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CF3D2F" w:rsidRDefault="00376E6A" w:rsidP="00FB3B5B">
      <w:pPr>
        <w:jc w:val="right"/>
        <w:rPr>
          <w:b/>
          <w:szCs w:val="24"/>
        </w:rPr>
      </w:pPr>
      <w:bookmarkStart w:id="0" w:name="_Toc447632538"/>
      <w:r w:rsidRPr="00CF3D2F">
        <w:rPr>
          <w:b/>
          <w:szCs w:val="24"/>
        </w:rPr>
        <w:t xml:space="preserve">Appendix No. </w:t>
      </w:r>
      <w:bookmarkEnd w:id="0"/>
      <w:r w:rsidRPr="00CF3D2F">
        <w:rPr>
          <w:b/>
          <w:szCs w:val="24"/>
        </w:rPr>
        <w:t>2</w:t>
      </w:r>
    </w:p>
    <w:p w:rsidR="00FB3B5B" w:rsidRPr="00CF3D2F" w:rsidRDefault="00FB3B5B">
      <w:pPr>
        <w:rPr>
          <w:szCs w:val="24"/>
        </w:rPr>
      </w:pPr>
    </w:p>
    <w:tbl>
      <w:tblPr>
        <w:tblW w:w="9781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78"/>
        <w:gridCol w:w="6203"/>
      </w:tblGrid>
      <w:tr w:rsidR="002F6B13" w:rsidRPr="00CF3D2F" w:rsidTr="007428E3">
        <w:trPr>
          <w:cantSplit/>
        </w:trPr>
        <w:tc>
          <w:tcPr>
            <w:tcW w:w="9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625" w:rsidRPr="00CF3D2F" w:rsidRDefault="001B1A08" w:rsidP="001B1A08">
            <w:pPr>
              <w:pStyle w:val="a3"/>
              <w:spacing w:before="60" w:after="60"/>
              <w:rPr>
                <w:sz w:val="24"/>
                <w:szCs w:val="24"/>
              </w:rPr>
            </w:pPr>
            <w:r w:rsidRPr="001B1A08">
              <w:rPr>
                <w:sz w:val="28"/>
              </w:rPr>
              <w:t>TENDER INFORMATION</w:t>
            </w:r>
          </w:p>
        </w:tc>
      </w:tr>
      <w:tr w:rsidR="002F6B13" w:rsidRPr="00CF3D2F" w:rsidTr="009477A3">
        <w:trPr>
          <w:cantSplit/>
          <w:trHeight w:val="417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AA0C67" w:rsidRDefault="00114CB5" w:rsidP="00114CB5">
            <w:pPr>
              <w:pStyle w:val="a9"/>
              <w:spacing w:after="60"/>
              <w:ind w:left="3150"/>
              <w:rPr>
                <w:b/>
              </w:rPr>
            </w:pPr>
            <w:r>
              <w:rPr>
                <w:b/>
              </w:rPr>
              <w:t>1</w:t>
            </w:r>
            <w:r w:rsidR="00F34BA7">
              <w:rPr>
                <w:b/>
                <w:lang w:val="bg-BG"/>
              </w:rPr>
              <w:t>.</w:t>
            </w:r>
            <w:r w:rsidR="00CF5625" w:rsidRPr="00AA0C67">
              <w:rPr>
                <w:b/>
              </w:rPr>
              <w:t>General information</w:t>
            </w:r>
          </w:p>
        </w:tc>
      </w:tr>
      <w:tr w:rsidR="002F6B13" w:rsidRPr="00CF3D2F" w:rsidTr="00ED09D6">
        <w:trPr>
          <w:cantSplit/>
          <w:trHeight w:val="422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485AD9" w:rsidRDefault="00F66E66" w:rsidP="006E09E4">
            <w:pPr>
              <w:pStyle w:val="a9"/>
              <w:numPr>
                <w:ilvl w:val="1"/>
                <w:numId w:val="1"/>
              </w:numPr>
              <w:spacing w:line="276" w:lineRule="auto"/>
              <w:ind w:left="788" w:hanging="431"/>
              <w:rPr>
                <w:rFonts w:ascii="Times New Roman" w:hAnsi="Times New Roman"/>
              </w:rPr>
            </w:pPr>
            <w:r w:rsidRPr="00485AD9">
              <w:rPr>
                <w:rFonts w:ascii="Times New Roman" w:hAnsi="Times New Roman"/>
              </w:rPr>
              <w:t xml:space="preserve">Tender </w:t>
            </w:r>
            <w:r w:rsidR="005762BD" w:rsidRPr="00485AD9">
              <w:rPr>
                <w:rFonts w:ascii="Times New Roman" w:hAnsi="Times New Roman"/>
              </w:rPr>
              <w:t>Organizer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5C72CF" w:rsidRDefault="00FE335B" w:rsidP="002A1279">
            <w:pPr>
              <w:tabs>
                <w:tab w:val="right" w:pos="7272"/>
              </w:tabs>
              <w:spacing w:line="276" w:lineRule="auto"/>
              <w:rPr>
                <w:szCs w:val="24"/>
              </w:rPr>
            </w:pPr>
            <w:r w:rsidRPr="005C72CF">
              <w:rPr>
                <w:szCs w:val="24"/>
              </w:rPr>
              <w:t xml:space="preserve">LUKOIL </w:t>
            </w:r>
            <w:proofErr w:type="spellStart"/>
            <w:r w:rsidRPr="005C72CF">
              <w:rPr>
                <w:szCs w:val="24"/>
              </w:rPr>
              <w:t>Neftohim</w:t>
            </w:r>
            <w:proofErr w:type="spellEnd"/>
            <w:r w:rsidRPr="005C72CF">
              <w:rPr>
                <w:szCs w:val="24"/>
              </w:rPr>
              <w:t xml:space="preserve"> </w:t>
            </w:r>
            <w:proofErr w:type="spellStart"/>
            <w:r w:rsidRPr="005C72CF">
              <w:rPr>
                <w:szCs w:val="24"/>
              </w:rPr>
              <w:t>Burgas</w:t>
            </w:r>
            <w:proofErr w:type="spellEnd"/>
            <w:r w:rsidRPr="005C72CF">
              <w:rPr>
                <w:szCs w:val="24"/>
              </w:rPr>
              <w:t xml:space="preserve"> AD</w:t>
            </w:r>
          </w:p>
        </w:tc>
      </w:tr>
      <w:tr w:rsidR="005762BD" w:rsidRPr="00CF3D2F" w:rsidTr="00ED09D6">
        <w:trPr>
          <w:cantSplit/>
          <w:trHeight w:val="273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2BD" w:rsidRPr="00485AD9" w:rsidRDefault="005762BD" w:rsidP="006E09E4">
            <w:pPr>
              <w:pStyle w:val="a9"/>
              <w:numPr>
                <w:ilvl w:val="1"/>
                <w:numId w:val="1"/>
              </w:numPr>
              <w:spacing w:line="276" w:lineRule="auto"/>
              <w:ind w:left="788" w:hanging="431"/>
              <w:contextualSpacing w:val="0"/>
              <w:rPr>
                <w:rFonts w:ascii="Times New Roman" w:hAnsi="Times New Roman"/>
              </w:rPr>
            </w:pPr>
            <w:r w:rsidRPr="00485AD9">
              <w:rPr>
                <w:rFonts w:ascii="Times New Roman" w:hAnsi="Times New Roman"/>
              </w:rPr>
              <w:t>Company (Customer)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2BD" w:rsidRPr="005C72CF" w:rsidRDefault="00F861E6" w:rsidP="002A1279">
            <w:pPr>
              <w:tabs>
                <w:tab w:val="right" w:pos="7272"/>
              </w:tabs>
              <w:spacing w:line="276" w:lineRule="auto"/>
              <w:rPr>
                <w:szCs w:val="24"/>
              </w:rPr>
            </w:pPr>
            <w:r w:rsidRPr="005C72CF">
              <w:rPr>
                <w:szCs w:val="24"/>
              </w:rPr>
              <w:t xml:space="preserve">LUKOIL </w:t>
            </w:r>
            <w:proofErr w:type="spellStart"/>
            <w:r w:rsidRPr="005C72CF">
              <w:rPr>
                <w:szCs w:val="24"/>
              </w:rPr>
              <w:t>Neftohim</w:t>
            </w:r>
            <w:proofErr w:type="spellEnd"/>
            <w:r w:rsidRPr="005C72CF">
              <w:rPr>
                <w:szCs w:val="24"/>
              </w:rPr>
              <w:t xml:space="preserve"> </w:t>
            </w:r>
            <w:proofErr w:type="spellStart"/>
            <w:r w:rsidRPr="005C72CF">
              <w:rPr>
                <w:szCs w:val="24"/>
              </w:rPr>
              <w:t>Burgas</w:t>
            </w:r>
            <w:proofErr w:type="spellEnd"/>
            <w:r w:rsidRPr="005C72CF">
              <w:rPr>
                <w:szCs w:val="24"/>
              </w:rPr>
              <w:t xml:space="preserve"> AD</w:t>
            </w:r>
          </w:p>
        </w:tc>
      </w:tr>
      <w:tr w:rsidR="005762BD" w:rsidRPr="00CF3D2F" w:rsidTr="00485AD9">
        <w:trPr>
          <w:cantSplit/>
          <w:trHeight w:val="349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2BD" w:rsidRPr="00485AD9" w:rsidRDefault="005762BD" w:rsidP="006E09E4">
            <w:pPr>
              <w:pStyle w:val="a9"/>
              <w:numPr>
                <w:ilvl w:val="1"/>
                <w:numId w:val="1"/>
              </w:numPr>
              <w:spacing w:line="276" w:lineRule="auto"/>
              <w:ind w:left="788" w:hanging="431"/>
              <w:rPr>
                <w:rFonts w:ascii="Times New Roman" w:hAnsi="Times New Roman"/>
              </w:rPr>
            </w:pPr>
            <w:r w:rsidRPr="00485AD9">
              <w:rPr>
                <w:rFonts w:ascii="Times New Roman" w:hAnsi="Times New Roman"/>
              </w:rPr>
              <w:t>Project/ asset name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2BD" w:rsidRPr="005C72CF" w:rsidRDefault="005B44A5" w:rsidP="002A1279">
            <w:pPr>
              <w:tabs>
                <w:tab w:val="right" w:pos="7272"/>
              </w:tabs>
              <w:spacing w:line="276" w:lineRule="auto"/>
              <w:rPr>
                <w:szCs w:val="24"/>
                <w:lang w:val="en-GB"/>
              </w:rPr>
            </w:pPr>
            <w:r w:rsidRPr="005B44A5">
              <w:rPr>
                <w:kern w:val="36"/>
                <w:szCs w:val="24"/>
              </w:rPr>
              <w:t xml:space="preserve">Supply of 4 400 ± 10% kg of catalyst for polymerization propylene for LUKOIL </w:t>
            </w:r>
            <w:proofErr w:type="spellStart"/>
            <w:r w:rsidRPr="005B44A5">
              <w:rPr>
                <w:kern w:val="36"/>
                <w:szCs w:val="24"/>
              </w:rPr>
              <w:t>Neftohim</w:t>
            </w:r>
            <w:proofErr w:type="spellEnd"/>
            <w:r w:rsidRPr="005B44A5">
              <w:rPr>
                <w:kern w:val="36"/>
                <w:szCs w:val="24"/>
              </w:rPr>
              <w:t xml:space="preserve"> </w:t>
            </w:r>
            <w:proofErr w:type="spellStart"/>
            <w:r w:rsidRPr="005B44A5">
              <w:rPr>
                <w:kern w:val="36"/>
                <w:szCs w:val="24"/>
              </w:rPr>
              <w:t>Burgas</w:t>
            </w:r>
            <w:proofErr w:type="spellEnd"/>
            <w:r w:rsidRPr="005B44A5">
              <w:rPr>
                <w:kern w:val="36"/>
                <w:szCs w:val="24"/>
              </w:rPr>
              <w:t xml:space="preserve"> AD for the 2025-2026</w:t>
            </w:r>
          </w:p>
        </w:tc>
      </w:tr>
      <w:tr w:rsidR="005762BD" w:rsidRPr="00CF3D2F" w:rsidTr="00620DC2">
        <w:trPr>
          <w:cantSplit/>
          <w:trHeight w:val="408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2BD" w:rsidRPr="00485AD9" w:rsidRDefault="005762BD" w:rsidP="006E09E4">
            <w:pPr>
              <w:pStyle w:val="a9"/>
              <w:numPr>
                <w:ilvl w:val="1"/>
                <w:numId w:val="1"/>
              </w:numPr>
              <w:spacing w:line="276" w:lineRule="auto"/>
              <w:ind w:left="788" w:hanging="431"/>
              <w:rPr>
                <w:rFonts w:ascii="Times New Roman" w:hAnsi="Times New Roman"/>
              </w:rPr>
            </w:pPr>
            <w:r w:rsidRPr="00485AD9">
              <w:rPr>
                <w:rFonts w:ascii="Times New Roman" w:hAnsi="Times New Roman"/>
              </w:rPr>
              <w:t>Tender number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2BD" w:rsidRPr="005C72CF" w:rsidRDefault="005C72CF" w:rsidP="00122085">
            <w:pPr>
              <w:tabs>
                <w:tab w:val="left" w:pos="2667"/>
              </w:tabs>
              <w:spacing w:line="276" w:lineRule="auto"/>
              <w:rPr>
                <w:szCs w:val="24"/>
                <w:lang w:val="bg-BG"/>
              </w:rPr>
            </w:pPr>
            <w:r w:rsidRPr="005C72CF">
              <w:rPr>
                <w:szCs w:val="24"/>
              </w:rPr>
              <w:t xml:space="preserve">№ </w:t>
            </w:r>
            <w:r w:rsidR="00122085">
              <w:rPr>
                <w:szCs w:val="24"/>
              </w:rPr>
              <w:t>81</w:t>
            </w:r>
            <w:r w:rsidRPr="005C72CF">
              <w:rPr>
                <w:szCs w:val="24"/>
              </w:rPr>
              <w:t>.TK.TND.LNB.2024</w:t>
            </w:r>
          </w:p>
        </w:tc>
      </w:tr>
      <w:tr w:rsidR="005762BD" w:rsidRPr="00CF3D2F" w:rsidTr="005C72CF">
        <w:trPr>
          <w:cantSplit/>
          <w:trHeight w:val="572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2BD" w:rsidRPr="00485AD9" w:rsidRDefault="005762BD" w:rsidP="006E09E4">
            <w:pPr>
              <w:pStyle w:val="a9"/>
              <w:numPr>
                <w:ilvl w:val="1"/>
                <w:numId w:val="1"/>
              </w:numPr>
              <w:spacing w:after="60"/>
              <w:rPr>
                <w:rFonts w:ascii="Times New Roman" w:hAnsi="Times New Roman"/>
              </w:rPr>
            </w:pPr>
            <w:r w:rsidRPr="00485AD9">
              <w:rPr>
                <w:rFonts w:ascii="Times New Roman" w:hAnsi="Times New Roman"/>
              </w:rPr>
              <w:t>Tender subject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5C72CF" w:rsidRDefault="005C72CF" w:rsidP="005C72CF">
            <w:pPr>
              <w:tabs>
                <w:tab w:val="left" w:pos="284"/>
                <w:tab w:val="left" w:pos="426"/>
                <w:tab w:val="left" w:pos="709"/>
              </w:tabs>
              <w:spacing w:after="60"/>
              <w:rPr>
                <w:szCs w:val="24"/>
              </w:rPr>
            </w:pPr>
            <w:r w:rsidRPr="005C72CF">
              <w:rPr>
                <w:szCs w:val="24"/>
              </w:rPr>
              <w:t xml:space="preserve">Supply of 4 400 ± 10% kg of catalyst for polymerization propylene for LUKOIL </w:t>
            </w:r>
            <w:proofErr w:type="spellStart"/>
            <w:r w:rsidRPr="005C72CF">
              <w:rPr>
                <w:szCs w:val="24"/>
              </w:rPr>
              <w:t>Neftohim</w:t>
            </w:r>
            <w:proofErr w:type="spellEnd"/>
            <w:r w:rsidRPr="005C72CF">
              <w:rPr>
                <w:szCs w:val="24"/>
              </w:rPr>
              <w:t xml:space="preserve"> </w:t>
            </w:r>
            <w:proofErr w:type="spellStart"/>
            <w:r w:rsidRPr="005C72CF">
              <w:rPr>
                <w:szCs w:val="24"/>
              </w:rPr>
              <w:t>Burgas</w:t>
            </w:r>
            <w:proofErr w:type="spellEnd"/>
            <w:r w:rsidRPr="005C72CF">
              <w:rPr>
                <w:szCs w:val="24"/>
              </w:rPr>
              <w:t xml:space="preserve"> AD for the 2025</w:t>
            </w:r>
            <w:r w:rsidR="00240003">
              <w:rPr>
                <w:szCs w:val="24"/>
              </w:rPr>
              <w:t>-2026</w:t>
            </w:r>
            <w:r w:rsidRPr="005C72CF">
              <w:rPr>
                <w:szCs w:val="24"/>
              </w:rPr>
              <w:t>.</w:t>
            </w:r>
          </w:p>
        </w:tc>
      </w:tr>
      <w:tr w:rsidR="00844F4A" w:rsidRPr="00CF3D2F" w:rsidTr="00620DC2">
        <w:trPr>
          <w:cantSplit/>
          <w:trHeight w:val="427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F4A" w:rsidRPr="00485AD9" w:rsidRDefault="00844F4A" w:rsidP="006E09E4">
            <w:pPr>
              <w:pStyle w:val="a9"/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/>
              </w:rPr>
            </w:pPr>
            <w:r w:rsidRPr="00485AD9">
              <w:rPr>
                <w:rFonts w:ascii="Times New Roman" w:hAnsi="Times New Roman"/>
              </w:rPr>
              <w:t>Delivery period</w:t>
            </w:r>
            <w:r w:rsidR="00485AD9" w:rsidRPr="00485AD9">
              <w:rPr>
                <w:rFonts w:ascii="Times New Roman" w:hAnsi="Times New Roman"/>
              </w:rPr>
              <w:t xml:space="preserve"> of the first delivery</w:t>
            </w:r>
            <w:r w:rsidRPr="00485AD9">
              <w:rPr>
                <w:rFonts w:ascii="Times New Roman" w:hAnsi="Times New Roman"/>
              </w:rPr>
              <w:t>: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2CF" w:rsidRPr="005C72CF" w:rsidRDefault="00485AD9" w:rsidP="00485AD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5C72CF">
              <w:rPr>
                <w:szCs w:val="24"/>
                <w:bdr w:val="nil"/>
              </w:rPr>
              <w:t xml:space="preserve">Not earlier than </w:t>
            </w:r>
            <w:r w:rsidR="005C72CF" w:rsidRPr="005C72CF">
              <w:rPr>
                <w:szCs w:val="24"/>
                <w:bdr w:val="nil"/>
              </w:rPr>
              <w:t>April</w:t>
            </w:r>
            <w:r w:rsidR="005C72CF" w:rsidRPr="005C72CF">
              <w:rPr>
                <w:szCs w:val="24"/>
              </w:rPr>
              <w:t xml:space="preserve"> 2025.</w:t>
            </w:r>
          </w:p>
          <w:p w:rsidR="00844F4A" w:rsidRPr="005C72CF" w:rsidRDefault="00485AD9" w:rsidP="00485AD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5C72CF">
              <w:rPr>
                <w:szCs w:val="24"/>
              </w:rPr>
              <w:t>Delivery terms: as per INCOTERMS 2020</w:t>
            </w:r>
            <w:r w:rsidR="006E4778" w:rsidRPr="005C72CF">
              <w:rPr>
                <w:szCs w:val="24"/>
              </w:rPr>
              <w:t xml:space="preserve"> </w:t>
            </w:r>
            <w:r w:rsidRPr="005C72CF">
              <w:rPr>
                <w:szCs w:val="24"/>
              </w:rPr>
              <w:t xml:space="preserve">- DDP/DAP LUKOIL </w:t>
            </w:r>
            <w:proofErr w:type="spellStart"/>
            <w:r w:rsidRPr="005C72CF">
              <w:rPr>
                <w:szCs w:val="24"/>
              </w:rPr>
              <w:t>Neftohim</w:t>
            </w:r>
            <w:proofErr w:type="spellEnd"/>
            <w:r w:rsidRPr="005C72CF">
              <w:rPr>
                <w:szCs w:val="24"/>
              </w:rPr>
              <w:t xml:space="preserve"> </w:t>
            </w:r>
            <w:proofErr w:type="spellStart"/>
            <w:r w:rsidRPr="005C72CF">
              <w:rPr>
                <w:szCs w:val="24"/>
              </w:rPr>
              <w:t>Burgas</w:t>
            </w:r>
            <w:proofErr w:type="spellEnd"/>
            <w:r w:rsidRPr="005C72CF">
              <w:rPr>
                <w:szCs w:val="24"/>
              </w:rPr>
              <w:t xml:space="preserve"> AD.</w:t>
            </w:r>
          </w:p>
        </w:tc>
      </w:tr>
      <w:tr w:rsidR="00844F4A" w:rsidRPr="00CF3D2F" w:rsidTr="00620DC2">
        <w:trPr>
          <w:cantSplit/>
          <w:trHeight w:val="427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F4A" w:rsidRPr="00485AD9" w:rsidRDefault="00844F4A" w:rsidP="006E09E4">
            <w:pPr>
              <w:pStyle w:val="a9"/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/>
              </w:rPr>
            </w:pPr>
            <w:r w:rsidRPr="00485AD9">
              <w:rPr>
                <w:rFonts w:ascii="Times New Roman" w:hAnsi="Times New Roman"/>
              </w:rPr>
              <w:t>Warranty terms: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F4A" w:rsidRPr="00485AD9" w:rsidRDefault="00844F4A" w:rsidP="002A1279">
            <w:pPr>
              <w:tabs>
                <w:tab w:val="right" w:pos="7254"/>
              </w:tabs>
              <w:spacing w:line="276" w:lineRule="auto"/>
              <w:rPr>
                <w:szCs w:val="24"/>
                <w:lang w:val="en-GB"/>
              </w:rPr>
            </w:pPr>
            <w:r w:rsidRPr="00485AD9">
              <w:rPr>
                <w:szCs w:val="24"/>
              </w:rPr>
              <w:t>Recommended warranty period not less than 12 (twelfth) months from the date of the goods delivery.</w:t>
            </w:r>
          </w:p>
        </w:tc>
      </w:tr>
      <w:tr w:rsidR="00FE335B" w:rsidRPr="00CF3D2F" w:rsidTr="00620DC2">
        <w:trPr>
          <w:cantSplit/>
          <w:trHeight w:val="427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5B" w:rsidRPr="00485AD9" w:rsidRDefault="00FE335B" w:rsidP="006E09E4">
            <w:pPr>
              <w:pStyle w:val="a9"/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/>
              </w:rPr>
            </w:pPr>
            <w:r w:rsidRPr="00485AD9">
              <w:rPr>
                <w:rFonts w:ascii="Times New Roman" w:hAnsi="Times New Roman"/>
              </w:rPr>
              <w:t>Type of tender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5B" w:rsidRPr="006E4778" w:rsidRDefault="00FE335B" w:rsidP="006E4778">
            <w:pPr>
              <w:tabs>
                <w:tab w:val="right" w:pos="7254"/>
              </w:tabs>
              <w:spacing w:line="276" w:lineRule="auto"/>
              <w:rPr>
                <w:szCs w:val="24"/>
                <w:lang w:val="en-GB"/>
              </w:rPr>
            </w:pPr>
            <w:r w:rsidRPr="00485AD9">
              <w:rPr>
                <w:szCs w:val="24"/>
                <w:lang w:val="en-GB"/>
              </w:rPr>
              <w:t xml:space="preserve">Single-stage dual-submission with </w:t>
            </w:r>
            <w:r w:rsidR="006E4778">
              <w:rPr>
                <w:szCs w:val="24"/>
                <w:lang w:val="en-GB"/>
              </w:rPr>
              <w:t>bidding</w:t>
            </w:r>
          </w:p>
        </w:tc>
      </w:tr>
      <w:tr w:rsidR="00FE335B" w:rsidRPr="00CF3D2F" w:rsidTr="00620DC2">
        <w:trPr>
          <w:cantSplit/>
          <w:trHeight w:val="418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5B" w:rsidRPr="00485AD9" w:rsidRDefault="00FE335B" w:rsidP="006E09E4">
            <w:pPr>
              <w:pStyle w:val="a9"/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/>
              </w:rPr>
            </w:pPr>
            <w:r w:rsidRPr="00485AD9">
              <w:rPr>
                <w:rFonts w:ascii="Times New Roman" w:hAnsi="Times New Roman"/>
                <w:lang w:val="en-GB"/>
              </w:rPr>
              <w:t>Governing</w:t>
            </w:r>
            <w:r w:rsidRPr="00485AD9">
              <w:rPr>
                <w:rFonts w:ascii="Times New Roman" w:hAnsi="Times New Roman"/>
              </w:rPr>
              <w:t xml:space="preserve"> Law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5B" w:rsidRPr="00485AD9" w:rsidRDefault="00FE335B" w:rsidP="002A1279">
            <w:pPr>
              <w:tabs>
                <w:tab w:val="right" w:pos="7254"/>
              </w:tabs>
              <w:spacing w:line="276" w:lineRule="auto"/>
              <w:rPr>
                <w:szCs w:val="24"/>
                <w:lang w:val="en-GB"/>
              </w:rPr>
            </w:pPr>
            <w:r w:rsidRPr="00485AD9">
              <w:rPr>
                <w:szCs w:val="24"/>
              </w:rPr>
              <w:t>Bulgarian law</w:t>
            </w:r>
          </w:p>
        </w:tc>
      </w:tr>
      <w:tr w:rsidR="00FE335B" w:rsidRPr="00CF3D2F" w:rsidTr="00620DC2">
        <w:trPr>
          <w:cantSplit/>
          <w:trHeight w:val="410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5B" w:rsidRPr="00485AD9" w:rsidRDefault="00FE335B" w:rsidP="006E09E4">
            <w:pPr>
              <w:pStyle w:val="a9"/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/>
              </w:rPr>
            </w:pPr>
            <w:r w:rsidRPr="00485AD9">
              <w:rPr>
                <w:rFonts w:ascii="Times New Roman" w:hAnsi="Times New Roman"/>
              </w:rPr>
              <w:t>Contract Area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5B" w:rsidRPr="00485AD9" w:rsidRDefault="00FE335B" w:rsidP="002A1279">
            <w:pPr>
              <w:tabs>
                <w:tab w:val="right" w:pos="7254"/>
              </w:tabs>
              <w:spacing w:line="276" w:lineRule="auto"/>
              <w:rPr>
                <w:szCs w:val="24"/>
                <w:lang w:val="en-GB"/>
              </w:rPr>
            </w:pPr>
            <w:r w:rsidRPr="00485AD9">
              <w:rPr>
                <w:szCs w:val="24"/>
              </w:rPr>
              <w:t>Bulgaria</w:t>
            </w:r>
          </w:p>
        </w:tc>
      </w:tr>
      <w:tr w:rsidR="00FE335B" w:rsidRPr="000300B8" w:rsidTr="009477A3">
        <w:trPr>
          <w:cantSplit/>
          <w:trHeight w:val="38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B" w:rsidRPr="0000559C" w:rsidRDefault="00FE335B" w:rsidP="00121921">
            <w:pPr>
              <w:tabs>
                <w:tab w:val="right" w:pos="7254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="00F34BA7">
              <w:rPr>
                <w:b/>
                <w:lang w:val="bg-BG"/>
              </w:rPr>
              <w:t xml:space="preserve"> </w:t>
            </w:r>
            <w:r w:rsidRPr="0000559C">
              <w:rPr>
                <w:b/>
              </w:rPr>
              <w:t xml:space="preserve">Minimum qualification requirements </w:t>
            </w:r>
          </w:p>
        </w:tc>
      </w:tr>
      <w:tr w:rsidR="00FE335B" w:rsidRPr="00F861E6" w:rsidTr="00620DC2">
        <w:trPr>
          <w:cantSplit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5B" w:rsidRPr="007B49B1" w:rsidRDefault="007B49B1" w:rsidP="007B49B1">
            <w:pPr>
              <w:spacing w:after="60"/>
              <w:rPr>
                <w:lang w:val="bg-BG"/>
              </w:rPr>
            </w:pPr>
            <w:r w:rsidRPr="007B49B1">
              <w:rPr>
                <w:lang w:val="ru-RU"/>
              </w:rPr>
              <w:t xml:space="preserve">2.1. </w:t>
            </w:r>
            <w:proofErr w:type="spellStart"/>
            <w:r w:rsidR="00E85FEC" w:rsidRPr="00E85FEC">
              <w:rPr>
                <w:lang w:val="bg-BG"/>
              </w:rPr>
              <w:t>Providing</w:t>
            </w:r>
            <w:proofErr w:type="spellEnd"/>
            <w:r w:rsidR="00E85FEC" w:rsidRPr="00E85FEC">
              <w:rPr>
                <w:lang w:val="bg-BG"/>
              </w:rPr>
              <w:t xml:space="preserve"> a </w:t>
            </w:r>
            <w:proofErr w:type="spellStart"/>
            <w:r w:rsidR="00E85FEC" w:rsidRPr="00E85FEC">
              <w:rPr>
                <w:lang w:val="bg-BG"/>
              </w:rPr>
              <w:t>sample</w:t>
            </w:r>
            <w:proofErr w:type="spellEnd"/>
            <w:r>
              <w:rPr>
                <w:lang w:val="bg-BG"/>
              </w:rPr>
              <w:t>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7A" w:rsidRPr="00C33233" w:rsidRDefault="0010387A" w:rsidP="0010387A">
            <w:pPr>
              <w:tabs>
                <w:tab w:val="left" w:pos="1134"/>
              </w:tabs>
              <w:spacing w:after="120"/>
              <w:rPr>
                <w:b/>
                <w:bCs/>
                <w:szCs w:val="24"/>
              </w:rPr>
            </w:pPr>
            <w:r w:rsidRPr="00C33233">
              <w:rPr>
                <w:b/>
                <w:szCs w:val="24"/>
              </w:rPr>
              <w:t>In case the product</w:t>
            </w:r>
            <w:r w:rsidRPr="00C33233">
              <w:rPr>
                <w:b/>
                <w:i/>
                <w:szCs w:val="24"/>
              </w:rPr>
              <w:t>*</w:t>
            </w:r>
            <w:r w:rsidRPr="00C33233">
              <w:rPr>
                <w:b/>
                <w:szCs w:val="24"/>
              </w:rPr>
              <w:t xml:space="preserve"> you offer has not been used in LUKOIL </w:t>
            </w:r>
            <w:proofErr w:type="spellStart"/>
            <w:r w:rsidRPr="00C33233">
              <w:rPr>
                <w:b/>
                <w:szCs w:val="24"/>
              </w:rPr>
              <w:t>Neftohim</w:t>
            </w:r>
            <w:proofErr w:type="spellEnd"/>
            <w:r w:rsidRPr="00C33233">
              <w:rPr>
                <w:b/>
                <w:szCs w:val="24"/>
              </w:rPr>
              <w:t xml:space="preserve"> </w:t>
            </w:r>
            <w:proofErr w:type="spellStart"/>
            <w:r w:rsidRPr="00C33233">
              <w:rPr>
                <w:b/>
                <w:szCs w:val="24"/>
              </w:rPr>
              <w:t>Burgas</w:t>
            </w:r>
            <w:proofErr w:type="spellEnd"/>
            <w:r w:rsidRPr="00C33233">
              <w:rPr>
                <w:b/>
                <w:szCs w:val="24"/>
              </w:rPr>
              <w:t xml:space="preserve"> AD, a free /sample of 60 kg/ packed in drums of 15 kg shall be provided for conduction of an industrial test to demonstrate its industrial application</w:t>
            </w:r>
            <w:r w:rsidRPr="00C33233">
              <w:rPr>
                <w:b/>
                <w:bCs/>
                <w:szCs w:val="24"/>
              </w:rPr>
              <w:t xml:space="preserve">. </w:t>
            </w:r>
            <w:r w:rsidR="009709D5" w:rsidRPr="00B17840">
              <w:rPr>
                <w:b/>
                <w:bCs/>
                <w:szCs w:val="24"/>
              </w:rPr>
              <w:t xml:space="preserve">The samples </w:t>
            </w:r>
            <w:proofErr w:type="gramStart"/>
            <w:r w:rsidR="009709D5" w:rsidRPr="00B17840">
              <w:rPr>
                <w:b/>
                <w:bCs/>
                <w:szCs w:val="24"/>
              </w:rPr>
              <w:t>must be sent</w:t>
            </w:r>
            <w:proofErr w:type="gramEnd"/>
            <w:r w:rsidR="009709D5" w:rsidRPr="00B17840">
              <w:rPr>
                <w:b/>
                <w:bCs/>
                <w:szCs w:val="24"/>
              </w:rPr>
              <w:t xml:space="preserve"> by 17 /seventeen/ calendar days prior to the deadline for technical and commercial bids submission, set out in p.3.3.</w:t>
            </w:r>
            <w:bookmarkStart w:id="1" w:name="_GoBack"/>
            <w:bookmarkEnd w:id="1"/>
          </w:p>
          <w:p w:rsidR="00FE335B" w:rsidRPr="0010387A" w:rsidRDefault="0010387A" w:rsidP="00240003">
            <w:pPr>
              <w:autoSpaceDE w:val="0"/>
              <w:autoSpaceDN w:val="0"/>
              <w:adjustRightInd w:val="0"/>
              <w:rPr>
                <w:b/>
                <w:i/>
                <w:szCs w:val="24"/>
              </w:rPr>
            </w:pPr>
            <w:r w:rsidRPr="00D363E3">
              <w:rPr>
                <w:i/>
                <w:iCs/>
                <w:szCs w:val="24"/>
                <w:bdr w:val="nil"/>
              </w:rPr>
              <w:t xml:space="preserve">*No test samples are required for the following products that have been examined, have successfully passed </w:t>
            </w:r>
            <w:r w:rsidRPr="00D363E3">
              <w:rPr>
                <w:szCs w:val="24"/>
              </w:rPr>
              <w:t>industrial</w:t>
            </w:r>
            <w:r>
              <w:rPr>
                <w:i/>
                <w:iCs/>
                <w:szCs w:val="24"/>
                <w:bdr w:val="nil"/>
              </w:rPr>
              <w:t xml:space="preserve"> tests and</w:t>
            </w:r>
            <w:r w:rsidRPr="00D363E3">
              <w:rPr>
                <w:i/>
                <w:iCs/>
                <w:szCs w:val="24"/>
                <w:bdr w:val="nil"/>
              </w:rPr>
              <w:t xml:space="preserve"> </w:t>
            </w:r>
            <w:r w:rsidRPr="00D363E3">
              <w:rPr>
                <w:bCs/>
                <w:szCs w:val="24"/>
              </w:rPr>
              <w:t xml:space="preserve">LUKOIL </w:t>
            </w:r>
            <w:proofErr w:type="spellStart"/>
            <w:r w:rsidRPr="00D363E3">
              <w:rPr>
                <w:bCs/>
                <w:szCs w:val="24"/>
              </w:rPr>
              <w:t>Neftohim</w:t>
            </w:r>
            <w:proofErr w:type="spellEnd"/>
            <w:r w:rsidRPr="00D363E3">
              <w:rPr>
                <w:bCs/>
                <w:szCs w:val="24"/>
              </w:rPr>
              <w:t xml:space="preserve"> </w:t>
            </w:r>
            <w:proofErr w:type="spellStart"/>
            <w:r w:rsidRPr="00D363E3">
              <w:rPr>
                <w:bCs/>
                <w:szCs w:val="24"/>
              </w:rPr>
              <w:t>Burgas</w:t>
            </w:r>
            <w:proofErr w:type="spellEnd"/>
            <w:r w:rsidRPr="00D363E3">
              <w:rPr>
                <w:bCs/>
                <w:szCs w:val="24"/>
              </w:rPr>
              <w:t xml:space="preserve"> AD</w:t>
            </w:r>
            <w:r w:rsidRPr="009454DA">
              <w:rPr>
                <w:i/>
                <w:iCs/>
                <w:szCs w:val="24"/>
                <w:bdr w:val="nil"/>
              </w:rPr>
              <w:t xml:space="preserve"> has experience with: </w:t>
            </w:r>
            <w:r w:rsidRPr="00C33233">
              <w:rPr>
                <w:b/>
                <w:i/>
                <w:szCs w:val="24"/>
              </w:rPr>
              <w:t xml:space="preserve">LYNX 1010 G, LYNX 1000 NHA, RK 100 </w:t>
            </w:r>
            <w:r w:rsidR="00240003">
              <w:rPr>
                <w:b/>
                <w:i/>
                <w:szCs w:val="24"/>
              </w:rPr>
              <w:t>and</w:t>
            </w:r>
            <w:r w:rsidRPr="00C33233">
              <w:rPr>
                <w:b/>
                <w:i/>
                <w:szCs w:val="24"/>
              </w:rPr>
              <w:t xml:space="preserve"> C MAX 220; Poly Max®500, BCNX- A20</w:t>
            </w:r>
            <w:r w:rsidR="00240003">
              <w:rPr>
                <w:b/>
                <w:i/>
                <w:szCs w:val="24"/>
              </w:rPr>
              <w:t>,</w:t>
            </w:r>
            <w:r w:rsidRPr="00C33233">
              <w:rPr>
                <w:b/>
                <w:i/>
                <w:szCs w:val="24"/>
              </w:rPr>
              <w:t xml:space="preserve"> BCND</w:t>
            </w:r>
            <w:r w:rsidR="00240003">
              <w:rPr>
                <w:b/>
                <w:i/>
                <w:szCs w:val="24"/>
              </w:rPr>
              <w:t xml:space="preserve"> and LS-</w:t>
            </w:r>
            <w:proofErr w:type="spellStart"/>
            <w:r w:rsidR="00240003">
              <w:rPr>
                <w:b/>
                <w:i/>
                <w:szCs w:val="24"/>
              </w:rPr>
              <w:t>LiHe</w:t>
            </w:r>
            <w:proofErr w:type="spellEnd"/>
            <w:r w:rsidR="00240003" w:rsidRPr="00C33233">
              <w:rPr>
                <w:b/>
                <w:i/>
                <w:szCs w:val="24"/>
              </w:rPr>
              <w:t>.</w:t>
            </w:r>
          </w:p>
        </w:tc>
      </w:tr>
      <w:tr w:rsidR="00933AAF" w:rsidRPr="00A21E1C" w:rsidTr="00620DC2">
        <w:trPr>
          <w:cantSplit/>
        </w:trPr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AAF" w:rsidRPr="00FB7469" w:rsidRDefault="00933AAF" w:rsidP="00D779F6">
            <w:pPr>
              <w:spacing w:after="60"/>
              <w:jc w:val="left"/>
            </w:pPr>
            <w:r>
              <w:t>2.</w:t>
            </w:r>
            <w:r>
              <w:rPr>
                <w:lang w:val="bg-BG"/>
              </w:rPr>
              <w:t>2</w:t>
            </w:r>
            <w:r>
              <w:t>.</w:t>
            </w:r>
            <w:r>
              <w:rPr>
                <w:lang w:val="bg-BG"/>
              </w:rPr>
              <w:t xml:space="preserve"> </w:t>
            </w:r>
            <w:r w:rsidRPr="003D1390">
              <w:rPr>
                <w:lang w:val="en-GB"/>
              </w:rPr>
              <w:t>Technical compliance of the proposal.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C0D" w:rsidRPr="00A21E1C" w:rsidRDefault="00933AAF" w:rsidP="00A21E1C">
            <w:pPr>
              <w:pStyle w:val="af1"/>
              <w:spacing w:after="0"/>
              <w:jc w:val="both"/>
              <w:rPr>
                <w:i/>
                <w:sz w:val="24"/>
                <w:szCs w:val="24"/>
                <w:lang w:val="en-US"/>
              </w:rPr>
            </w:pPr>
            <w:r w:rsidRPr="00715C0D">
              <w:rPr>
                <w:rStyle w:val="af2"/>
                <w:sz w:val="24"/>
                <w:szCs w:val="24"/>
                <w:lang w:val="bg-BG"/>
              </w:rPr>
              <w:t>2.2.1</w:t>
            </w:r>
            <w:r w:rsidR="00715C0D" w:rsidRPr="00776B39">
              <w:rPr>
                <w:rStyle w:val="af2"/>
                <w:sz w:val="24"/>
                <w:szCs w:val="24"/>
                <w:lang w:val="en-US"/>
              </w:rPr>
              <w:t>.</w:t>
            </w:r>
            <w:r w:rsidR="00715C0D" w:rsidRPr="00776B39">
              <w:rPr>
                <w:i/>
                <w:sz w:val="24"/>
                <w:szCs w:val="24"/>
                <w:lang w:val="en-US"/>
              </w:rPr>
              <w:t xml:space="preserve"> </w:t>
            </w:r>
            <w:r w:rsidR="00715C0D" w:rsidRPr="00A21E1C">
              <w:rPr>
                <w:sz w:val="24"/>
                <w:szCs w:val="24"/>
                <w:lang w:val="en-US"/>
              </w:rPr>
              <w:t>Requirements to the catalyst in propylene polymerization</w:t>
            </w:r>
            <w:r w:rsidR="00715C0D" w:rsidRPr="00A21E1C">
              <w:rPr>
                <w:i/>
                <w:sz w:val="24"/>
                <w:szCs w:val="24"/>
                <w:lang w:val="en-US"/>
              </w:rPr>
              <w:t>:</w:t>
            </w:r>
          </w:p>
          <w:p w:rsidR="00A21E1C" w:rsidRPr="007A0672" w:rsidRDefault="00715C0D" w:rsidP="00A21E1C">
            <w:pPr>
              <w:pStyle w:val="af1"/>
              <w:spacing w:after="0"/>
              <w:jc w:val="both"/>
              <w:rPr>
                <w:i/>
                <w:sz w:val="24"/>
                <w:szCs w:val="24"/>
                <w:lang w:val="en-US"/>
              </w:rPr>
            </w:pPr>
            <w:r w:rsidRPr="00166408">
              <w:rPr>
                <w:i/>
                <w:sz w:val="24"/>
                <w:szCs w:val="24"/>
                <w:lang w:val="en-US"/>
              </w:rPr>
              <w:t xml:space="preserve">- </w:t>
            </w:r>
            <w:r w:rsidR="00166408" w:rsidRPr="007A0672">
              <w:rPr>
                <w:sz w:val="24"/>
                <w:szCs w:val="24"/>
                <w:lang w:val="en-US"/>
              </w:rPr>
              <w:t>Titanium</w:t>
            </w:r>
            <w:r w:rsidR="00166408" w:rsidRPr="007A0672">
              <w:rPr>
                <w:sz w:val="24"/>
                <w:szCs w:val="24"/>
              </w:rPr>
              <w:t xml:space="preserve"> </w:t>
            </w:r>
            <w:r w:rsidR="007A0672" w:rsidRPr="007A0672">
              <w:rPr>
                <w:sz w:val="24"/>
                <w:szCs w:val="24"/>
                <w:lang w:val="en-US"/>
              </w:rPr>
              <w:t>applied</w:t>
            </w:r>
            <w:r w:rsidR="00166408" w:rsidRPr="007A0672">
              <w:rPr>
                <w:sz w:val="24"/>
                <w:szCs w:val="24"/>
              </w:rPr>
              <w:t xml:space="preserve"> </w:t>
            </w:r>
            <w:r w:rsidR="00166408" w:rsidRPr="007A0672">
              <w:rPr>
                <w:sz w:val="24"/>
                <w:szCs w:val="24"/>
                <w:lang w:val="en-US"/>
              </w:rPr>
              <w:t>content</w:t>
            </w:r>
            <w:r w:rsidRPr="007A0672">
              <w:rPr>
                <w:i/>
                <w:sz w:val="24"/>
                <w:szCs w:val="24"/>
                <w:lang w:val="en-US"/>
              </w:rPr>
              <w:t xml:space="preserve">, %; </w:t>
            </w:r>
            <w:r w:rsidR="00A21E1C" w:rsidRPr="007A0672">
              <w:rPr>
                <w:sz w:val="24"/>
                <w:szCs w:val="24"/>
                <w:lang w:val="en-US"/>
              </w:rPr>
              <w:t>min</w:t>
            </w:r>
            <w:proofErr w:type="gramStart"/>
            <w:r w:rsidR="00A21E1C" w:rsidRPr="007A0672">
              <w:rPr>
                <w:sz w:val="24"/>
                <w:szCs w:val="24"/>
                <w:lang w:val="en-US"/>
              </w:rPr>
              <w:t>.</w:t>
            </w:r>
            <w:r w:rsidRPr="007A0672">
              <w:rPr>
                <w:i/>
                <w:sz w:val="24"/>
                <w:szCs w:val="24"/>
                <w:lang w:val="en-US"/>
              </w:rPr>
              <w:t>/</w:t>
            </w:r>
            <w:proofErr w:type="gramEnd"/>
            <w:r w:rsidR="00A21E1C" w:rsidRPr="007A0672">
              <w:rPr>
                <w:i/>
                <w:sz w:val="24"/>
                <w:szCs w:val="24"/>
                <w:lang w:val="en-US"/>
              </w:rPr>
              <w:t xml:space="preserve"> </w:t>
            </w:r>
            <w:r w:rsidR="00A21E1C" w:rsidRPr="007A0672">
              <w:rPr>
                <w:i/>
                <w:sz w:val="24"/>
                <w:szCs w:val="24"/>
              </w:rPr>
              <w:t>max</w:t>
            </w:r>
            <w:r w:rsidR="00A21E1C" w:rsidRPr="007A0672">
              <w:rPr>
                <w:i/>
                <w:sz w:val="24"/>
                <w:szCs w:val="24"/>
                <w:lang w:val="en-US"/>
              </w:rPr>
              <w:t>.</w:t>
            </w:r>
            <w:r w:rsidRPr="007A0672">
              <w:rPr>
                <w:i/>
                <w:sz w:val="24"/>
                <w:szCs w:val="24"/>
                <w:lang w:val="en-US"/>
              </w:rPr>
              <w:t xml:space="preserve"> - 1,1/2,9;</w:t>
            </w:r>
          </w:p>
          <w:p w:rsidR="00715C0D" w:rsidRPr="007A0672" w:rsidRDefault="00715C0D" w:rsidP="00A21E1C">
            <w:pPr>
              <w:pStyle w:val="af1"/>
              <w:spacing w:after="0"/>
              <w:jc w:val="both"/>
              <w:rPr>
                <w:i/>
                <w:sz w:val="24"/>
                <w:szCs w:val="24"/>
                <w:lang w:val="en-US"/>
              </w:rPr>
            </w:pPr>
            <w:r w:rsidRPr="007A0672">
              <w:rPr>
                <w:i/>
                <w:sz w:val="24"/>
                <w:szCs w:val="24"/>
                <w:lang w:val="en-US"/>
              </w:rPr>
              <w:t xml:space="preserve">- </w:t>
            </w:r>
            <w:r w:rsidR="00A21E1C" w:rsidRPr="007A0672">
              <w:rPr>
                <w:sz w:val="24"/>
                <w:szCs w:val="24"/>
                <w:lang w:val="en-US"/>
              </w:rPr>
              <w:t>Catalyst particle size d50</w:t>
            </w:r>
            <w:r w:rsidRPr="007A0672">
              <w:rPr>
                <w:i/>
                <w:sz w:val="24"/>
                <w:szCs w:val="24"/>
                <w:lang w:val="en-US"/>
              </w:rPr>
              <w:t xml:space="preserve">, </w:t>
            </w:r>
            <w:r w:rsidR="00A21E1C" w:rsidRPr="007A0672">
              <w:rPr>
                <w:sz w:val="24"/>
                <w:szCs w:val="24"/>
                <w:lang w:val="en-US"/>
              </w:rPr>
              <w:t>micron</w:t>
            </w:r>
            <w:r w:rsidRPr="007A0672">
              <w:rPr>
                <w:i/>
                <w:sz w:val="24"/>
                <w:szCs w:val="24"/>
                <w:lang w:val="en-US"/>
              </w:rPr>
              <w:t xml:space="preserve">; </w:t>
            </w:r>
            <w:r w:rsidR="00A21E1C" w:rsidRPr="007A0672">
              <w:rPr>
                <w:sz w:val="24"/>
                <w:szCs w:val="24"/>
                <w:lang w:val="en-US"/>
              </w:rPr>
              <w:t>min</w:t>
            </w:r>
            <w:proofErr w:type="gramStart"/>
            <w:r w:rsidR="00A21E1C" w:rsidRPr="007A0672">
              <w:rPr>
                <w:sz w:val="24"/>
                <w:szCs w:val="24"/>
                <w:lang w:val="en-US"/>
              </w:rPr>
              <w:t>.</w:t>
            </w:r>
            <w:r w:rsidRPr="007A0672">
              <w:rPr>
                <w:i/>
                <w:sz w:val="24"/>
                <w:szCs w:val="24"/>
                <w:lang w:val="en-US"/>
              </w:rPr>
              <w:t>/</w:t>
            </w:r>
            <w:proofErr w:type="gramEnd"/>
            <w:r w:rsidR="00A21E1C" w:rsidRPr="007A0672">
              <w:rPr>
                <w:i/>
                <w:sz w:val="24"/>
                <w:szCs w:val="24"/>
              </w:rPr>
              <w:t xml:space="preserve"> max.</w:t>
            </w:r>
            <w:r w:rsidRPr="007A0672">
              <w:rPr>
                <w:i/>
                <w:sz w:val="24"/>
                <w:szCs w:val="24"/>
                <w:lang w:val="en-US"/>
              </w:rPr>
              <w:t xml:space="preserve"> -1</w:t>
            </w:r>
            <w:r w:rsidR="00E56A6D">
              <w:rPr>
                <w:i/>
                <w:sz w:val="24"/>
                <w:szCs w:val="24"/>
                <w:lang w:val="bg-BG"/>
              </w:rPr>
              <w:t>4</w:t>
            </w:r>
            <w:r w:rsidRPr="007A0672">
              <w:rPr>
                <w:i/>
                <w:sz w:val="24"/>
                <w:szCs w:val="24"/>
                <w:lang w:val="en-US"/>
              </w:rPr>
              <w:t>/1</w:t>
            </w:r>
            <w:r w:rsidR="00E56A6D">
              <w:rPr>
                <w:i/>
                <w:sz w:val="24"/>
                <w:szCs w:val="24"/>
                <w:lang w:val="bg-BG"/>
              </w:rPr>
              <w:t>7</w:t>
            </w:r>
            <w:r w:rsidRPr="007A0672">
              <w:rPr>
                <w:i/>
                <w:sz w:val="24"/>
                <w:szCs w:val="24"/>
                <w:lang w:val="en-US"/>
              </w:rPr>
              <w:t>;</w:t>
            </w:r>
          </w:p>
          <w:p w:rsidR="00715C0D" w:rsidRPr="007A0672" w:rsidRDefault="00715C0D" w:rsidP="00A21E1C">
            <w:pPr>
              <w:autoSpaceDE w:val="0"/>
              <w:autoSpaceDN w:val="0"/>
              <w:adjustRightInd w:val="0"/>
              <w:rPr>
                <w:i/>
                <w:szCs w:val="24"/>
              </w:rPr>
            </w:pPr>
            <w:r w:rsidRPr="007A0672">
              <w:rPr>
                <w:i/>
                <w:szCs w:val="24"/>
              </w:rPr>
              <w:t xml:space="preserve">- </w:t>
            </w:r>
            <w:r w:rsidR="00A21E1C" w:rsidRPr="007A0672">
              <w:rPr>
                <w:szCs w:val="24"/>
              </w:rPr>
              <w:t>Activity</w:t>
            </w:r>
            <w:r w:rsidRPr="007A0672">
              <w:rPr>
                <w:i/>
                <w:szCs w:val="24"/>
              </w:rPr>
              <w:t xml:space="preserve">, </w:t>
            </w:r>
            <w:proofErr w:type="spellStart"/>
            <w:r w:rsidRPr="007A0672">
              <w:rPr>
                <w:i/>
                <w:szCs w:val="24"/>
              </w:rPr>
              <w:t>kgPP</w:t>
            </w:r>
            <w:proofErr w:type="spellEnd"/>
            <w:r w:rsidRPr="007A0672">
              <w:rPr>
                <w:i/>
                <w:szCs w:val="24"/>
              </w:rPr>
              <w:t xml:space="preserve">/g cat; </w:t>
            </w:r>
            <w:r w:rsidRPr="007A0672">
              <w:rPr>
                <w:i/>
                <w:szCs w:val="24"/>
                <w:lang w:val="ru-RU"/>
              </w:rPr>
              <w:t>мин</w:t>
            </w:r>
            <w:r w:rsidRPr="007A0672">
              <w:rPr>
                <w:i/>
                <w:szCs w:val="24"/>
              </w:rPr>
              <w:t>. 20;</w:t>
            </w:r>
          </w:p>
          <w:p w:rsidR="00933AAF" w:rsidRPr="00A21E1C" w:rsidRDefault="00715C0D" w:rsidP="00A21E1C">
            <w:pPr>
              <w:pStyle w:val="af1"/>
              <w:spacing w:after="0"/>
              <w:jc w:val="both"/>
              <w:rPr>
                <w:lang w:val="en-US"/>
              </w:rPr>
            </w:pPr>
            <w:r w:rsidRPr="007A0672">
              <w:rPr>
                <w:i/>
                <w:sz w:val="24"/>
                <w:szCs w:val="24"/>
                <w:lang w:val="en-US"/>
              </w:rPr>
              <w:t xml:space="preserve">- </w:t>
            </w:r>
            <w:proofErr w:type="spellStart"/>
            <w:r w:rsidR="00A21E1C" w:rsidRPr="007A0672">
              <w:rPr>
                <w:sz w:val="24"/>
                <w:szCs w:val="24"/>
                <w:shd w:val="clear" w:color="auto" w:fill="FAFAFA"/>
                <w:lang w:val="en-US"/>
              </w:rPr>
              <w:t>Xylol</w:t>
            </w:r>
            <w:proofErr w:type="spellEnd"/>
            <w:r w:rsidR="00A21E1C" w:rsidRPr="007A0672">
              <w:rPr>
                <w:sz w:val="24"/>
                <w:szCs w:val="24"/>
                <w:shd w:val="clear" w:color="auto" w:fill="FAFAFA"/>
                <w:lang w:val="en-US"/>
              </w:rPr>
              <w:t xml:space="preserve"> soluble</w:t>
            </w:r>
            <w:r w:rsidR="00A21E1C" w:rsidRPr="007A067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A21E1C" w:rsidRPr="007A0672">
              <w:rPr>
                <w:sz w:val="24"/>
                <w:szCs w:val="24"/>
                <w:lang w:val="en-US"/>
              </w:rPr>
              <w:t>isotacticity</w:t>
            </w:r>
            <w:proofErr w:type="spellEnd"/>
            <w:r w:rsidR="00A21E1C" w:rsidRPr="007A0672">
              <w:rPr>
                <w:sz w:val="24"/>
                <w:szCs w:val="24"/>
                <w:lang w:val="en-US"/>
              </w:rPr>
              <w:t xml:space="preserve"> index, % - min 96</w:t>
            </w:r>
            <w:r w:rsidR="009A532C">
              <w:rPr>
                <w:i/>
                <w:sz w:val="24"/>
                <w:szCs w:val="24"/>
                <w:lang w:val="en-US"/>
              </w:rPr>
              <w:t>.</w:t>
            </w:r>
          </w:p>
        </w:tc>
      </w:tr>
      <w:tr w:rsidR="00933AAF" w:rsidRPr="00F861E6" w:rsidTr="00620DC2">
        <w:trPr>
          <w:cantSplit/>
        </w:trPr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AF" w:rsidRPr="00A21E1C" w:rsidRDefault="00933AAF" w:rsidP="00D779F6">
            <w:pPr>
              <w:spacing w:after="60"/>
              <w:jc w:val="left"/>
            </w:pP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C0D" w:rsidRPr="00B260CD" w:rsidRDefault="00933AAF" w:rsidP="00715C0D">
            <w:pPr>
              <w:pStyle w:val="a9"/>
              <w:tabs>
                <w:tab w:val="left" w:pos="67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</w:rPr>
            </w:pPr>
            <w:r w:rsidRPr="005164BA">
              <w:rPr>
                <w:rFonts w:ascii="Times New Roman" w:hAnsi="Times New Roman"/>
              </w:rPr>
              <w:t xml:space="preserve">2.2.2. </w:t>
            </w:r>
            <w:r w:rsidR="00B260CD" w:rsidRPr="00B260CD">
              <w:rPr>
                <w:rFonts w:ascii="Times New Roman" w:hAnsi="Times New Roman"/>
              </w:rPr>
              <w:t>Requirements to the produced polymer</w:t>
            </w:r>
            <w:r w:rsidR="00715C0D" w:rsidRPr="00B260CD">
              <w:rPr>
                <w:rFonts w:ascii="Times New Roman" w:hAnsi="Times New Roman"/>
              </w:rPr>
              <w:t>:</w:t>
            </w:r>
          </w:p>
          <w:p w:rsidR="00715C0D" w:rsidRPr="00B260CD" w:rsidRDefault="00715C0D" w:rsidP="004F1ACA">
            <w:pPr>
              <w:pStyle w:val="af1"/>
              <w:spacing w:after="0"/>
              <w:jc w:val="both"/>
              <w:rPr>
                <w:sz w:val="24"/>
                <w:szCs w:val="24"/>
                <w:lang w:val="en-US"/>
              </w:rPr>
            </w:pPr>
            <w:r w:rsidRPr="00B260CD">
              <w:rPr>
                <w:sz w:val="24"/>
                <w:szCs w:val="24"/>
                <w:lang w:val="en-US"/>
              </w:rPr>
              <w:t xml:space="preserve">- </w:t>
            </w:r>
            <w:r w:rsidR="004F1ACA" w:rsidRPr="00B260CD">
              <w:rPr>
                <w:sz w:val="24"/>
                <w:szCs w:val="24"/>
                <w:lang w:val="en-US"/>
              </w:rPr>
              <w:t>Polymer powder bulk density, kg/m</w:t>
            </w:r>
            <w:r w:rsidR="004F1ACA" w:rsidRPr="00B260CD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="004F1ACA" w:rsidRPr="00B260CD">
              <w:rPr>
                <w:sz w:val="24"/>
                <w:szCs w:val="24"/>
                <w:lang w:val="en-US"/>
              </w:rPr>
              <w:t xml:space="preserve"> – min 450</w:t>
            </w:r>
            <w:r w:rsidRPr="00B260CD">
              <w:rPr>
                <w:sz w:val="24"/>
                <w:szCs w:val="24"/>
                <w:lang w:val="en-US"/>
              </w:rPr>
              <w:t>;</w:t>
            </w:r>
          </w:p>
          <w:p w:rsidR="00715C0D" w:rsidRPr="00B260CD" w:rsidRDefault="00715C0D" w:rsidP="00715C0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B260CD">
              <w:rPr>
                <w:szCs w:val="24"/>
              </w:rPr>
              <w:t xml:space="preserve">- </w:t>
            </w:r>
            <w:r w:rsidR="004F1ACA" w:rsidRPr="00B260CD">
              <w:rPr>
                <w:szCs w:val="24"/>
              </w:rPr>
              <w:t>D</w:t>
            </w:r>
            <w:r w:rsidR="004F1ACA" w:rsidRPr="00B260CD">
              <w:t>istribution of polymer particles</w:t>
            </w:r>
            <w:r w:rsidRPr="00B260CD">
              <w:rPr>
                <w:szCs w:val="24"/>
              </w:rPr>
              <w:t>:</w:t>
            </w:r>
          </w:p>
          <w:p w:rsidR="00715C0D" w:rsidRPr="00B260CD" w:rsidRDefault="00A21E1C" w:rsidP="00715C0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B260CD">
              <w:rPr>
                <w:szCs w:val="24"/>
              </w:rPr>
              <w:t xml:space="preserve">Mesh                   </w:t>
            </w:r>
            <w:r w:rsidRPr="00B260CD">
              <w:t>micron,</w:t>
            </w:r>
            <w:r w:rsidRPr="00B260CD">
              <w:rPr>
                <w:szCs w:val="24"/>
                <w:lang w:eastAsia="bg-BG"/>
              </w:rPr>
              <w:t xml:space="preserve"> </w:t>
            </w:r>
            <w:r w:rsidR="004F1ACA" w:rsidRPr="00B260CD">
              <w:rPr>
                <w:szCs w:val="24"/>
                <w:lang w:eastAsia="bg-BG"/>
              </w:rPr>
              <w:sym w:font="Symbol" w:char="F06D"/>
            </w:r>
            <w:r w:rsidR="004F1ACA" w:rsidRPr="00B260CD">
              <w:rPr>
                <w:szCs w:val="24"/>
                <w:lang w:eastAsia="bg-BG"/>
              </w:rPr>
              <w:t>m</w:t>
            </w:r>
            <w:r w:rsidRPr="00B260CD">
              <w:rPr>
                <w:szCs w:val="24"/>
              </w:rPr>
              <w:t xml:space="preserve">         </w:t>
            </w:r>
            <w:r w:rsidR="00715C0D" w:rsidRPr="00B260CD">
              <w:rPr>
                <w:szCs w:val="24"/>
              </w:rPr>
              <w:t>max. (%)</w:t>
            </w:r>
          </w:p>
          <w:p w:rsidR="00715C0D" w:rsidRPr="00B260CD" w:rsidRDefault="00715C0D" w:rsidP="00715C0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B260CD">
              <w:rPr>
                <w:szCs w:val="24"/>
              </w:rPr>
              <w:t>16                            1200                  0,5</w:t>
            </w:r>
          </w:p>
          <w:p w:rsidR="00715C0D" w:rsidRPr="00B260CD" w:rsidRDefault="00715C0D" w:rsidP="00715C0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B260CD">
              <w:rPr>
                <w:szCs w:val="24"/>
              </w:rPr>
              <w:t>20                              840                 1,0</w:t>
            </w:r>
          </w:p>
          <w:p w:rsidR="00715C0D" w:rsidRPr="00B260CD" w:rsidRDefault="00715C0D" w:rsidP="00715C0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B260CD">
              <w:rPr>
                <w:szCs w:val="24"/>
              </w:rPr>
              <w:t>40                              420               81,5</w:t>
            </w:r>
          </w:p>
          <w:p w:rsidR="00715C0D" w:rsidRPr="00B260CD" w:rsidRDefault="00715C0D" w:rsidP="00715C0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B260CD">
              <w:rPr>
                <w:szCs w:val="24"/>
              </w:rPr>
              <w:t>60                              250              10,0</w:t>
            </w:r>
          </w:p>
          <w:p w:rsidR="00715C0D" w:rsidRPr="00B260CD" w:rsidRDefault="00715C0D" w:rsidP="00715C0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B260CD">
              <w:rPr>
                <w:szCs w:val="24"/>
              </w:rPr>
              <w:t>80                              175                4,0</w:t>
            </w:r>
          </w:p>
          <w:p w:rsidR="00715C0D" w:rsidRPr="00B260CD" w:rsidRDefault="00715C0D" w:rsidP="00715C0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B260CD">
              <w:rPr>
                <w:szCs w:val="24"/>
              </w:rPr>
              <w:t>100                            150                2,7</w:t>
            </w:r>
          </w:p>
          <w:p w:rsidR="00715C0D" w:rsidRPr="00B260CD" w:rsidRDefault="00715C0D" w:rsidP="00715C0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B260CD">
              <w:rPr>
                <w:szCs w:val="24"/>
              </w:rPr>
              <w:t>200                              75                0,3</w:t>
            </w:r>
          </w:p>
          <w:p w:rsidR="00933AAF" w:rsidRPr="00715C0D" w:rsidRDefault="004F1ACA" w:rsidP="00715C0D">
            <w:pPr>
              <w:autoSpaceDE w:val="0"/>
              <w:autoSpaceDN w:val="0"/>
              <w:adjustRightInd w:val="0"/>
              <w:rPr>
                <w:i/>
                <w:szCs w:val="24"/>
              </w:rPr>
            </w:pPr>
            <w:r w:rsidRPr="00B260CD">
              <w:rPr>
                <w:bCs/>
                <w:szCs w:val="24"/>
                <w:lang w:eastAsia="bg-BG"/>
              </w:rPr>
              <w:t>Collector vessel</w:t>
            </w:r>
            <w:r w:rsidR="00715C0D" w:rsidRPr="00B260CD">
              <w:rPr>
                <w:szCs w:val="24"/>
              </w:rPr>
              <w:t xml:space="preserve">       &lt; 75               0,03</w:t>
            </w:r>
          </w:p>
        </w:tc>
      </w:tr>
      <w:tr w:rsidR="00933AAF" w:rsidRPr="00F861E6" w:rsidTr="00620DC2">
        <w:trPr>
          <w:cantSplit/>
        </w:trPr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AF" w:rsidRDefault="00933AAF" w:rsidP="00D779F6">
            <w:pPr>
              <w:spacing w:after="60"/>
              <w:jc w:val="left"/>
            </w:pP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AAF" w:rsidRPr="00715C0D" w:rsidRDefault="00715C0D" w:rsidP="00715C0D">
            <w:pPr>
              <w:tabs>
                <w:tab w:val="left" w:pos="1134"/>
              </w:tabs>
              <w:spacing w:after="120"/>
              <w:rPr>
                <w:bCs/>
                <w:noProof/>
                <w:szCs w:val="24"/>
              </w:rPr>
            </w:pPr>
            <w:r>
              <w:rPr>
                <w:bCs/>
                <w:noProof/>
                <w:szCs w:val="24"/>
              </w:rPr>
              <w:t xml:space="preserve">2.2.3. </w:t>
            </w:r>
            <w:r w:rsidRPr="00C33233">
              <w:rPr>
                <w:bCs/>
                <w:noProof/>
                <w:szCs w:val="24"/>
              </w:rPr>
              <w:t xml:space="preserve">Requirements for the packaging of the product – steel drums, 15 kg of catalyst in a </w:t>
            </w:r>
            <w:r w:rsidR="009A532C">
              <w:rPr>
                <w:bCs/>
                <w:noProof/>
                <w:szCs w:val="24"/>
              </w:rPr>
              <w:t>drum.</w:t>
            </w:r>
          </w:p>
        </w:tc>
      </w:tr>
      <w:tr w:rsidR="00933AAF" w:rsidRPr="0078083A" w:rsidTr="00240003">
        <w:trPr>
          <w:cantSplit/>
          <w:trHeight w:val="328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F" w:rsidRDefault="00933AAF" w:rsidP="00933AAF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szCs w:val="24"/>
                <w:bdr w:val="nil"/>
              </w:rPr>
              <w:t>2.</w:t>
            </w:r>
            <w:r>
              <w:rPr>
                <w:szCs w:val="24"/>
                <w:bdr w:val="nil"/>
                <w:lang w:val="bg-BG"/>
              </w:rPr>
              <w:t>3</w:t>
            </w:r>
            <w:r>
              <w:rPr>
                <w:szCs w:val="24"/>
                <w:bdr w:val="nil"/>
              </w:rPr>
              <w:t>. Authorization documents (valid certificates)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16" w:rsidRPr="00F717B3" w:rsidRDefault="00933AAF" w:rsidP="0071434A">
            <w:pPr>
              <w:tabs>
                <w:tab w:val="right" w:pos="7254"/>
              </w:tabs>
              <w:spacing w:after="60" w:line="276" w:lineRule="auto"/>
              <w:rPr>
                <w:szCs w:val="24"/>
                <w:lang w:val="en-GB"/>
              </w:rPr>
            </w:pPr>
            <w:r w:rsidRPr="00F717B3">
              <w:rPr>
                <w:bdr w:val="nil"/>
                <w:lang w:eastAsia="bg-BG"/>
              </w:rPr>
              <w:t>Bidder must submit</w:t>
            </w:r>
            <w:r w:rsidRPr="00F717B3">
              <w:rPr>
                <w:bdr w:val="nil"/>
                <w:lang w:val="bg-BG" w:eastAsia="bg-BG"/>
              </w:rPr>
              <w:t xml:space="preserve"> </w:t>
            </w:r>
            <w:r w:rsidRPr="00F717B3">
              <w:rPr>
                <w:szCs w:val="24"/>
                <w:lang w:val="en-GB"/>
              </w:rPr>
              <w:t xml:space="preserve">valid certificate for quality management system (ISO 9001) </w:t>
            </w:r>
            <w:r w:rsidRPr="00F717B3">
              <w:rPr>
                <w:iCs/>
                <w:szCs w:val="24"/>
                <w:lang w:val="en-GB"/>
              </w:rPr>
              <w:t>of the Manufacturer</w:t>
            </w:r>
            <w:r w:rsidR="0071434A" w:rsidRPr="00F717B3">
              <w:rPr>
                <w:iCs/>
                <w:szCs w:val="24"/>
                <w:lang w:val="bg-BG"/>
              </w:rPr>
              <w:t xml:space="preserve"> </w:t>
            </w:r>
            <w:r w:rsidR="0071434A" w:rsidRPr="00F717B3">
              <w:rPr>
                <w:szCs w:val="24"/>
              </w:rPr>
              <w:t>(it.</w:t>
            </w:r>
            <w:r w:rsidR="0071434A" w:rsidRPr="00F717B3">
              <w:rPr>
                <w:szCs w:val="24"/>
                <w:lang w:val="bg-BG"/>
              </w:rPr>
              <w:t>4</w:t>
            </w:r>
            <w:r w:rsidR="0071434A" w:rsidRPr="00F717B3">
              <w:rPr>
                <w:szCs w:val="24"/>
              </w:rPr>
              <w:t xml:space="preserve"> Form 1)</w:t>
            </w:r>
            <w:r w:rsidRPr="00F717B3">
              <w:rPr>
                <w:szCs w:val="24"/>
                <w:lang w:val="en-GB"/>
              </w:rPr>
              <w:t>.</w:t>
            </w:r>
          </w:p>
        </w:tc>
      </w:tr>
      <w:tr w:rsidR="00933AAF" w:rsidRPr="0078083A" w:rsidTr="00620DC2">
        <w:trPr>
          <w:cantSplit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AAF" w:rsidRPr="00FB7469" w:rsidRDefault="00933AAF" w:rsidP="00671E91">
            <w:pPr>
              <w:spacing w:after="60"/>
            </w:pPr>
            <w:r>
              <w:t>2.</w:t>
            </w:r>
            <w:r w:rsidR="00860A4B">
              <w:rPr>
                <w:lang w:val="bg-BG"/>
              </w:rPr>
              <w:t>4</w:t>
            </w:r>
            <w:r>
              <w:t xml:space="preserve">. Submission of the </w:t>
            </w:r>
            <w:r w:rsidRPr="003B64C6">
              <w:t>Bid Bond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16" w:rsidRPr="00F717B3" w:rsidRDefault="007142FF" w:rsidP="0078083A">
            <w:pPr>
              <w:rPr>
                <w:rFonts w:asciiTheme="majorBidi" w:hAnsiTheme="majorBidi" w:cstheme="majorBidi"/>
                <w:szCs w:val="24"/>
              </w:rPr>
            </w:pPr>
            <w:r w:rsidRPr="00F717B3">
              <w:rPr>
                <w:rFonts w:asciiTheme="majorBidi" w:hAnsiTheme="majorBidi" w:cstheme="majorBidi"/>
                <w:szCs w:val="24"/>
              </w:rPr>
              <w:t xml:space="preserve">Bidder must provide a Bid Bond </w:t>
            </w:r>
            <w:proofErr w:type="gramStart"/>
            <w:r w:rsidRPr="00F717B3">
              <w:rPr>
                <w:rFonts w:asciiTheme="majorBidi" w:hAnsiTheme="majorBidi" w:cstheme="majorBidi"/>
                <w:szCs w:val="24"/>
              </w:rPr>
              <w:t>in the amount of</w:t>
            </w:r>
            <w:proofErr w:type="gramEnd"/>
            <w:r w:rsidRPr="00F717B3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Pr="00F717B3">
              <w:rPr>
                <w:rFonts w:asciiTheme="majorBidi" w:hAnsiTheme="majorBidi" w:cstheme="majorBidi"/>
                <w:b/>
                <w:szCs w:val="24"/>
                <w:lang w:val="bg-BG"/>
              </w:rPr>
              <w:t>5</w:t>
            </w:r>
            <w:r w:rsidRPr="00F717B3">
              <w:rPr>
                <w:rFonts w:asciiTheme="majorBidi" w:hAnsiTheme="majorBidi" w:cstheme="majorBidi"/>
                <w:b/>
                <w:szCs w:val="24"/>
              </w:rPr>
              <w:t xml:space="preserve"> 000.00</w:t>
            </w:r>
            <w:r w:rsidRPr="00F717B3">
              <w:rPr>
                <w:rFonts w:asciiTheme="majorBidi" w:hAnsiTheme="majorBidi" w:cstheme="majorBidi"/>
                <w:szCs w:val="24"/>
              </w:rPr>
              <w:t xml:space="preserve"> (five thousand) </w:t>
            </w:r>
            <w:r w:rsidRPr="00F717B3">
              <w:rPr>
                <w:rFonts w:asciiTheme="majorBidi" w:hAnsiTheme="majorBidi" w:cstheme="majorBidi"/>
                <w:b/>
                <w:szCs w:val="24"/>
              </w:rPr>
              <w:t>EUR</w:t>
            </w:r>
            <w:r w:rsidRPr="00F717B3">
              <w:rPr>
                <w:rFonts w:asciiTheme="majorBidi" w:hAnsiTheme="majorBidi" w:cstheme="majorBidi"/>
                <w:szCs w:val="24"/>
              </w:rPr>
              <w:t xml:space="preserve"> or a bank transfer of said amount to the bank account of the Tender Organizer (Form 4)</w:t>
            </w:r>
            <w:r w:rsidR="00ED5610" w:rsidRPr="00F717B3">
              <w:rPr>
                <w:rFonts w:asciiTheme="majorBidi" w:hAnsiTheme="majorBidi" w:cstheme="majorBidi"/>
                <w:szCs w:val="24"/>
              </w:rPr>
              <w:t>.</w:t>
            </w:r>
          </w:p>
        </w:tc>
      </w:tr>
      <w:tr w:rsidR="009A784A" w:rsidRPr="005134EC" w:rsidTr="009A784A">
        <w:trPr>
          <w:cantSplit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84A" w:rsidRDefault="009A784A" w:rsidP="00EF79E8">
            <w:pPr>
              <w:spacing w:after="60"/>
              <w:ind w:left="210" w:hanging="210"/>
            </w:pPr>
            <w:r>
              <w:t>2.</w:t>
            </w:r>
            <w:r w:rsidR="00EF79E8">
              <w:t>5</w:t>
            </w:r>
            <w:r>
              <w:t xml:space="preserve">. </w:t>
            </w:r>
            <w:r w:rsidRPr="006F3F89">
              <w:rPr>
                <w:szCs w:val="24"/>
                <w:bdr w:val="nil"/>
                <w:lang w:eastAsia="bg-BG"/>
              </w:rPr>
              <w:t>Average annual turnover for the last 3 years</w:t>
            </w:r>
            <w:r>
              <w:rPr>
                <w:szCs w:val="24"/>
                <w:bdr w:val="nil"/>
                <w:lang w:eastAsia="bg-BG"/>
              </w:rPr>
              <w:t xml:space="preserve"> </w:t>
            </w:r>
            <w:r w:rsidRPr="00826C03">
              <w:t>(</w:t>
            </w:r>
            <w:r w:rsidRPr="00826C03">
              <w:rPr>
                <w:rFonts w:asciiTheme="majorBidi" w:hAnsiTheme="majorBidi" w:cstheme="majorBidi"/>
              </w:rPr>
              <w:t>Form</w:t>
            </w:r>
            <w:r w:rsidRPr="00826C03">
              <w:rPr>
                <w:rFonts w:asciiTheme="majorBidi" w:hAnsiTheme="majorBidi" w:cstheme="majorBidi"/>
                <w:lang w:val="bg-BG"/>
              </w:rPr>
              <w:t xml:space="preserve"> 1</w:t>
            </w:r>
            <w:r w:rsidRPr="00826C03">
              <w:rPr>
                <w:rFonts w:asciiTheme="majorBidi" w:hAnsiTheme="majorBidi" w:cstheme="majorBidi"/>
              </w:rPr>
              <w:t>).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4EC" w:rsidRPr="00664B28" w:rsidRDefault="009A784A" w:rsidP="005134EC">
            <w:r w:rsidRPr="00664B28">
              <w:rPr>
                <w:szCs w:val="24"/>
                <w:bdr w:val="nil"/>
                <w:lang w:eastAsia="bg-BG"/>
              </w:rPr>
              <w:t>Average annual turnover for the last 3 years (202</w:t>
            </w:r>
            <w:r w:rsidR="00616228" w:rsidRPr="00664B28">
              <w:rPr>
                <w:szCs w:val="24"/>
                <w:bdr w:val="nil"/>
                <w:lang w:val="bg-BG" w:eastAsia="bg-BG"/>
              </w:rPr>
              <w:t>1</w:t>
            </w:r>
            <w:r w:rsidRPr="00664B28">
              <w:rPr>
                <w:szCs w:val="24"/>
                <w:bdr w:val="nil"/>
                <w:lang w:eastAsia="bg-BG"/>
              </w:rPr>
              <w:t>-202</w:t>
            </w:r>
            <w:r w:rsidR="00616228" w:rsidRPr="00664B28">
              <w:rPr>
                <w:szCs w:val="24"/>
                <w:bdr w:val="nil"/>
                <w:lang w:val="bg-BG" w:eastAsia="bg-BG"/>
              </w:rPr>
              <w:t>3</w:t>
            </w:r>
            <w:r w:rsidRPr="00664B28">
              <w:rPr>
                <w:szCs w:val="24"/>
                <w:bdr w:val="nil"/>
                <w:lang w:eastAsia="bg-BG"/>
              </w:rPr>
              <w:t>)</w:t>
            </w:r>
            <w:r w:rsidR="005134EC" w:rsidRPr="00664B28">
              <w:t xml:space="preserve"> not less than </w:t>
            </w:r>
            <w:r w:rsidR="00664B28" w:rsidRPr="00664B28">
              <w:rPr>
                <w:lang w:val="bg-BG"/>
              </w:rPr>
              <w:t>6</w:t>
            </w:r>
            <w:r w:rsidR="005134EC" w:rsidRPr="00664B28">
              <w:t>00 000</w:t>
            </w:r>
            <w:proofErr w:type="gramStart"/>
            <w:r w:rsidR="005134EC" w:rsidRPr="00664B28">
              <w:t>,00</w:t>
            </w:r>
            <w:proofErr w:type="gramEnd"/>
            <w:r w:rsidR="005134EC" w:rsidRPr="00664B28">
              <w:t xml:space="preserve"> EUR per year.</w:t>
            </w:r>
          </w:p>
          <w:p w:rsidR="00F80B2C" w:rsidRPr="00347C6B" w:rsidRDefault="009A784A" w:rsidP="00616228">
            <w:pPr>
              <w:rPr>
                <w:szCs w:val="24"/>
                <w:bdr w:val="nil"/>
                <w:lang w:eastAsia="bg-BG"/>
              </w:rPr>
            </w:pPr>
            <w:proofErr w:type="gramStart"/>
            <w:r w:rsidRPr="00664B28">
              <w:rPr>
                <w:szCs w:val="24"/>
                <w:bdr w:val="nil"/>
                <w:lang w:eastAsia="bg-BG"/>
              </w:rPr>
              <w:t>Financial condition of the bidder shall be confirmed by the Audit Report</w:t>
            </w:r>
            <w:proofErr w:type="gramEnd"/>
            <w:r w:rsidRPr="00664B28">
              <w:rPr>
                <w:szCs w:val="24"/>
                <w:bdr w:val="nil"/>
                <w:lang w:eastAsia="bg-BG"/>
              </w:rPr>
              <w:t xml:space="preserve"> for 202</w:t>
            </w:r>
            <w:r w:rsidR="00616228" w:rsidRPr="00664B28">
              <w:rPr>
                <w:szCs w:val="24"/>
                <w:bdr w:val="nil"/>
                <w:lang w:val="bg-BG" w:eastAsia="bg-BG"/>
              </w:rPr>
              <w:t>1</w:t>
            </w:r>
            <w:r w:rsidRPr="00664B28">
              <w:rPr>
                <w:szCs w:val="24"/>
                <w:bdr w:val="nil"/>
                <w:lang w:val="bg-BG" w:eastAsia="bg-BG"/>
              </w:rPr>
              <w:t>, 202</w:t>
            </w:r>
            <w:r w:rsidR="00616228" w:rsidRPr="00664B28">
              <w:rPr>
                <w:szCs w:val="24"/>
                <w:bdr w:val="nil"/>
                <w:lang w:val="bg-BG" w:eastAsia="bg-BG"/>
              </w:rPr>
              <w:t>2</w:t>
            </w:r>
            <w:r w:rsidRPr="00664B28">
              <w:rPr>
                <w:szCs w:val="24"/>
                <w:bdr w:val="nil"/>
                <w:lang w:eastAsia="bg-BG"/>
              </w:rPr>
              <w:t xml:space="preserve"> and 202</w:t>
            </w:r>
            <w:r w:rsidR="00616228" w:rsidRPr="00664B28">
              <w:rPr>
                <w:szCs w:val="24"/>
                <w:bdr w:val="nil"/>
                <w:lang w:val="bg-BG" w:eastAsia="bg-BG"/>
              </w:rPr>
              <w:t>3</w:t>
            </w:r>
            <w:r w:rsidRPr="00664B28">
              <w:rPr>
                <w:szCs w:val="24"/>
                <w:bdr w:val="nil"/>
                <w:lang w:eastAsia="bg-BG"/>
              </w:rPr>
              <w:t>, if available.</w:t>
            </w:r>
          </w:p>
        </w:tc>
      </w:tr>
      <w:tr w:rsidR="009A784A" w:rsidRPr="0078083A" w:rsidTr="009A784A">
        <w:trPr>
          <w:cantSplit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84A" w:rsidRPr="00826C03" w:rsidRDefault="009A784A" w:rsidP="00EF79E8">
            <w:pPr>
              <w:spacing w:after="60"/>
              <w:ind w:left="210" w:hanging="210"/>
            </w:pPr>
            <w:r>
              <w:t>2.</w:t>
            </w:r>
            <w:r w:rsidR="00EF79E8">
              <w:t>6</w:t>
            </w:r>
            <w:r>
              <w:t xml:space="preserve">. </w:t>
            </w:r>
            <w:r w:rsidRPr="00826C03">
              <w:t>Previous experience of bidder</w:t>
            </w:r>
            <w:r>
              <w:t xml:space="preserve"> </w:t>
            </w:r>
            <w:r w:rsidRPr="00826C03">
              <w:t>(</w:t>
            </w:r>
            <w:r w:rsidRPr="00826C03">
              <w:rPr>
                <w:rFonts w:asciiTheme="majorBidi" w:hAnsiTheme="majorBidi" w:cstheme="majorBidi"/>
              </w:rPr>
              <w:t>Form</w:t>
            </w:r>
            <w:r w:rsidRPr="00826C03">
              <w:rPr>
                <w:rFonts w:asciiTheme="majorBidi" w:hAnsiTheme="majorBidi" w:cstheme="majorBidi"/>
                <w:lang w:val="bg-BG"/>
              </w:rPr>
              <w:t xml:space="preserve"> 1</w:t>
            </w:r>
            <w:r w:rsidRPr="00826C03">
              <w:rPr>
                <w:rFonts w:asciiTheme="majorBidi" w:hAnsiTheme="majorBidi" w:cstheme="majorBidi"/>
              </w:rPr>
              <w:t>).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16" w:rsidRPr="00F717B3" w:rsidRDefault="007142FF" w:rsidP="0071434A">
            <w:pPr>
              <w:rPr>
                <w:bCs/>
              </w:rPr>
            </w:pPr>
            <w:r w:rsidRPr="00F717B3">
              <w:rPr>
                <w:szCs w:val="24"/>
                <w:bdr w:val="nil"/>
                <w:lang w:eastAsia="bg-BG"/>
              </w:rPr>
              <w:t xml:space="preserve">Bidder must have experience </w:t>
            </w:r>
            <w:r w:rsidRPr="00F717B3">
              <w:rPr>
                <w:bCs/>
              </w:rPr>
              <w:t>as a supply contractor</w:t>
            </w:r>
            <w:r w:rsidRPr="00F717B3">
              <w:rPr>
                <w:szCs w:val="24"/>
                <w:bdr w:val="nil"/>
                <w:lang w:eastAsia="bg-BG"/>
              </w:rPr>
              <w:t xml:space="preserve"> in at least </w:t>
            </w:r>
            <w:r w:rsidRPr="00F717B3">
              <w:rPr>
                <w:bCs/>
              </w:rPr>
              <w:t xml:space="preserve">3 </w:t>
            </w:r>
            <w:r w:rsidRPr="00F717B3">
              <w:rPr>
                <w:szCs w:val="24"/>
                <w:bdr w:val="nil"/>
                <w:lang w:eastAsia="bg-BG"/>
              </w:rPr>
              <w:t xml:space="preserve">similar </w:t>
            </w:r>
            <w:r w:rsidRPr="00F717B3">
              <w:rPr>
                <w:bCs/>
              </w:rPr>
              <w:t>contracts in the chemical industry for the last 3 years (202</w:t>
            </w:r>
            <w:r w:rsidRPr="00F717B3">
              <w:rPr>
                <w:bCs/>
                <w:lang w:val="bg-BG"/>
              </w:rPr>
              <w:t>1</w:t>
            </w:r>
            <w:r w:rsidRPr="00F717B3">
              <w:rPr>
                <w:bCs/>
              </w:rPr>
              <w:t>-202</w:t>
            </w:r>
            <w:r w:rsidRPr="00F717B3">
              <w:rPr>
                <w:bCs/>
                <w:lang w:val="bg-BG"/>
              </w:rPr>
              <w:t>3</w:t>
            </w:r>
            <w:r w:rsidR="00ED5610" w:rsidRPr="00F717B3">
              <w:rPr>
                <w:bCs/>
              </w:rPr>
              <w:t>)</w:t>
            </w:r>
            <w:r w:rsidR="0071434A" w:rsidRPr="00F717B3">
              <w:rPr>
                <w:szCs w:val="24"/>
              </w:rPr>
              <w:t xml:space="preserve"> (it.</w:t>
            </w:r>
            <w:r w:rsidR="0071434A" w:rsidRPr="00F717B3">
              <w:rPr>
                <w:szCs w:val="24"/>
                <w:lang w:val="bg-BG"/>
              </w:rPr>
              <w:t>3</w:t>
            </w:r>
            <w:r w:rsidR="0071434A" w:rsidRPr="00F717B3">
              <w:rPr>
                <w:szCs w:val="24"/>
              </w:rPr>
              <w:t xml:space="preserve"> Form 1)</w:t>
            </w:r>
            <w:r w:rsidRPr="00F717B3">
              <w:rPr>
                <w:bCs/>
              </w:rPr>
              <w:t>.</w:t>
            </w:r>
          </w:p>
        </w:tc>
      </w:tr>
      <w:tr w:rsidR="00EF79E8" w:rsidRPr="0071434A" w:rsidTr="00D9357B">
        <w:trPr>
          <w:cantSplit/>
          <w:trHeight w:val="669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79E8" w:rsidRDefault="00EF79E8" w:rsidP="00D9357B">
            <w:pPr>
              <w:ind w:left="210" w:hanging="210"/>
            </w:pPr>
            <w:r>
              <w:t xml:space="preserve">2.7. </w:t>
            </w:r>
            <w:r w:rsidRPr="00CF1E1B">
              <w:t>Draft contract</w:t>
            </w:r>
            <w:r>
              <w:t xml:space="preserve"> </w:t>
            </w:r>
            <w:r w:rsidRPr="00826C03">
              <w:t>(</w:t>
            </w:r>
            <w:r w:rsidRPr="00826C03">
              <w:rPr>
                <w:rFonts w:asciiTheme="majorBidi" w:hAnsiTheme="majorBidi" w:cstheme="majorBidi"/>
              </w:rPr>
              <w:t>Form</w:t>
            </w:r>
            <w:r w:rsidRPr="00826C03">
              <w:rPr>
                <w:rFonts w:asciiTheme="majorBidi" w:hAnsiTheme="majorBidi" w:cstheme="majorBidi"/>
                <w:lang w:val="bg-BG"/>
              </w:rPr>
              <w:t xml:space="preserve"> 1</w:t>
            </w:r>
            <w:r w:rsidRPr="00826C03">
              <w:rPr>
                <w:rFonts w:asciiTheme="majorBidi" w:hAnsiTheme="majorBidi" w:cstheme="majorBidi"/>
              </w:rPr>
              <w:t>).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4FB" w:rsidRPr="00F717B3" w:rsidRDefault="0071434A" w:rsidP="0071434A">
            <w:pPr>
              <w:rPr>
                <w:szCs w:val="24"/>
              </w:rPr>
            </w:pPr>
            <w:r w:rsidRPr="00F717B3">
              <w:rPr>
                <w:szCs w:val="24"/>
              </w:rPr>
              <w:t>The bidder confirms agreement with the provisions of LNB’s contract and its annexes (it.5 Form 1).</w:t>
            </w:r>
          </w:p>
        </w:tc>
      </w:tr>
      <w:tr w:rsidR="00EF79E8" w:rsidRPr="008F28F5" w:rsidTr="008067DB">
        <w:trPr>
          <w:cantSplit/>
          <w:trHeight w:val="581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79E8" w:rsidRDefault="00EF79E8" w:rsidP="00D9357B">
            <w:pPr>
              <w:spacing w:after="60"/>
              <w:ind w:left="210" w:hanging="210"/>
            </w:pPr>
            <w:r>
              <w:t xml:space="preserve">2.8. </w:t>
            </w:r>
            <w:r w:rsidRPr="00CF1E1B">
              <w:t>Draft contract</w:t>
            </w:r>
            <w:r w:rsidR="00D9357B">
              <w:t xml:space="preserve">, </w:t>
            </w:r>
            <w:r w:rsidR="00D9357B" w:rsidRPr="00D85AEF">
              <w:rPr>
                <w:szCs w:val="24"/>
              </w:rPr>
              <w:t xml:space="preserve">Appendix No. B-1 </w:t>
            </w:r>
            <w:r w:rsidRPr="00826C03">
              <w:t>(</w:t>
            </w:r>
            <w:r w:rsidRPr="00826C03">
              <w:rPr>
                <w:rFonts w:asciiTheme="majorBidi" w:hAnsiTheme="majorBidi" w:cstheme="majorBidi"/>
              </w:rPr>
              <w:t>Form</w:t>
            </w:r>
            <w:r w:rsidRPr="00826C03">
              <w:rPr>
                <w:rFonts w:asciiTheme="majorBidi" w:hAnsiTheme="majorBidi" w:cstheme="majorBidi"/>
                <w:lang w:val="bg-BG"/>
              </w:rPr>
              <w:t xml:space="preserve"> 1</w:t>
            </w:r>
            <w:r w:rsidRPr="00826C03">
              <w:rPr>
                <w:rFonts w:asciiTheme="majorBidi" w:hAnsiTheme="majorBidi" w:cstheme="majorBidi"/>
              </w:rPr>
              <w:t>).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E8" w:rsidRPr="006F3F89" w:rsidRDefault="00D9357B" w:rsidP="00D9357B">
            <w:pPr>
              <w:autoSpaceDE w:val="0"/>
              <w:autoSpaceDN w:val="0"/>
              <w:adjustRightInd w:val="0"/>
              <w:rPr>
                <w:szCs w:val="24"/>
                <w:bdr w:val="nil"/>
                <w:lang w:eastAsia="bg-BG"/>
              </w:rPr>
            </w:pPr>
            <w:r w:rsidRPr="002454A5">
              <w:rPr>
                <w:rFonts w:asciiTheme="majorBidi" w:hAnsiTheme="majorBidi" w:cstheme="majorBidi"/>
                <w:szCs w:val="24"/>
              </w:rPr>
              <w:t xml:space="preserve">The bidder confirms acceptance of Attachment B-1 (Basic Industrial Safety Requirements) Main Requirements for Industrial Safety, </w:t>
            </w:r>
            <w:proofErr w:type="spellStart"/>
            <w:r w:rsidRPr="002454A5">
              <w:rPr>
                <w:rFonts w:asciiTheme="majorBidi" w:hAnsiTheme="majorBidi" w:cstheme="majorBidi"/>
                <w:szCs w:val="24"/>
              </w:rPr>
              <w:t>Labour</w:t>
            </w:r>
            <w:proofErr w:type="spellEnd"/>
            <w:r w:rsidRPr="002454A5">
              <w:rPr>
                <w:rFonts w:asciiTheme="majorBidi" w:hAnsiTheme="majorBidi" w:cstheme="majorBidi"/>
                <w:szCs w:val="24"/>
              </w:rPr>
              <w:t xml:space="preserve"> Protection and Environment Protection applicable to delivery of goods on LUKOIL </w:t>
            </w:r>
            <w:proofErr w:type="spellStart"/>
            <w:r w:rsidRPr="002454A5">
              <w:rPr>
                <w:rFonts w:asciiTheme="majorBidi" w:hAnsiTheme="majorBidi" w:cstheme="majorBidi"/>
                <w:szCs w:val="24"/>
              </w:rPr>
              <w:t>Neftohim</w:t>
            </w:r>
            <w:proofErr w:type="spellEnd"/>
            <w:r w:rsidRPr="002454A5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2454A5">
              <w:rPr>
                <w:rFonts w:asciiTheme="majorBidi" w:hAnsiTheme="majorBidi" w:cstheme="majorBidi"/>
                <w:szCs w:val="24"/>
              </w:rPr>
              <w:t>Burgas</w:t>
            </w:r>
            <w:proofErr w:type="spellEnd"/>
            <w:r w:rsidRPr="002454A5">
              <w:rPr>
                <w:rFonts w:asciiTheme="majorBidi" w:hAnsiTheme="majorBidi" w:cstheme="majorBidi"/>
                <w:szCs w:val="24"/>
              </w:rPr>
              <w:t xml:space="preserve"> AD </w:t>
            </w:r>
            <w:r w:rsidRPr="00F717B3">
              <w:rPr>
                <w:rFonts w:asciiTheme="majorBidi" w:hAnsiTheme="majorBidi" w:cstheme="majorBidi"/>
                <w:szCs w:val="24"/>
              </w:rPr>
              <w:t>territory.</w:t>
            </w:r>
            <w:r w:rsidR="009A532C" w:rsidRPr="00F717B3">
              <w:rPr>
                <w:szCs w:val="24"/>
              </w:rPr>
              <w:t xml:space="preserve"> (</w:t>
            </w:r>
            <w:proofErr w:type="gramStart"/>
            <w:r w:rsidR="009A532C" w:rsidRPr="00F717B3">
              <w:rPr>
                <w:szCs w:val="24"/>
              </w:rPr>
              <w:t>it.5</w:t>
            </w:r>
            <w:proofErr w:type="gramEnd"/>
            <w:r w:rsidR="009A532C" w:rsidRPr="00F717B3">
              <w:rPr>
                <w:szCs w:val="24"/>
              </w:rPr>
              <w:t xml:space="preserve"> Form 1).</w:t>
            </w:r>
          </w:p>
        </w:tc>
      </w:tr>
      <w:tr w:rsidR="00485AD9" w:rsidRPr="008F28F5" w:rsidTr="008067DB">
        <w:trPr>
          <w:cantSplit/>
          <w:trHeight w:val="581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AD9" w:rsidRPr="00FD7838" w:rsidRDefault="00485AD9" w:rsidP="00EF79E8">
            <w:pPr>
              <w:spacing w:after="60"/>
              <w:ind w:left="210" w:hanging="210"/>
              <w:rPr>
                <w:lang w:val="bg-BG"/>
              </w:rPr>
            </w:pPr>
            <w:r>
              <w:rPr>
                <w:lang w:val="bg-BG"/>
              </w:rPr>
              <w:t>2.</w:t>
            </w:r>
            <w:r w:rsidR="00EF79E8">
              <w:t>9</w:t>
            </w:r>
            <w:r>
              <w:rPr>
                <w:lang w:val="bg-BG"/>
              </w:rPr>
              <w:t xml:space="preserve">. </w:t>
            </w:r>
            <w:r>
              <w:t>Business partner questionnaire</w:t>
            </w:r>
            <w:r>
              <w:rPr>
                <w:lang w:val="bg-BG"/>
              </w:rPr>
              <w:t xml:space="preserve"> (</w:t>
            </w:r>
            <w:r>
              <w:t>Form 10</w:t>
            </w:r>
            <w:r>
              <w:rPr>
                <w:lang w:val="bg-BG"/>
              </w:rPr>
              <w:t>)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D9" w:rsidRPr="00D9357B" w:rsidRDefault="00485AD9" w:rsidP="00485AD9">
            <w:pPr>
              <w:pStyle w:val="a9"/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D9357B">
              <w:rPr>
                <w:rFonts w:ascii="Times New Roman" w:hAnsi="Times New Roman"/>
              </w:rPr>
              <w:t xml:space="preserve">Compliance of the </w:t>
            </w:r>
            <w:r w:rsidR="009D6693" w:rsidRPr="00D9357B">
              <w:rPr>
                <w:rFonts w:ascii="Times New Roman" w:hAnsi="Times New Roman"/>
              </w:rPr>
              <w:t>Bidder</w:t>
            </w:r>
            <w:r w:rsidRPr="00D9357B">
              <w:rPr>
                <w:rFonts w:ascii="Times New Roman" w:hAnsi="Times New Roman"/>
              </w:rPr>
              <w:t xml:space="preserve"> with the reliability requirements</w:t>
            </w:r>
            <w:r w:rsidRPr="00D9357B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9A784A" w:rsidRPr="008F28F5" w:rsidTr="009A784A">
        <w:trPr>
          <w:cantSplit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84A" w:rsidRPr="00B34313" w:rsidRDefault="009A784A" w:rsidP="00EF79E8">
            <w:pPr>
              <w:spacing w:after="60"/>
              <w:ind w:left="210" w:hanging="210"/>
            </w:pPr>
            <w:r w:rsidRPr="00B34313">
              <w:t>2.</w:t>
            </w:r>
            <w:r w:rsidR="00EF79E8">
              <w:t>10</w:t>
            </w:r>
            <w:r w:rsidRPr="00B34313">
              <w:t>. Conflict of interest due to dual participation in the subject of the tender during the tender (as a Bidder and as a subcontractor of another Bidder)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4A" w:rsidRPr="00D9357B" w:rsidRDefault="009A784A" w:rsidP="009A784A">
            <w:pPr>
              <w:rPr>
                <w:szCs w:val="24"/>
              </w:rPr>
            </w:pPr>
            <w:r w:rsidRPr="00D9357B">
              <w:rPr>
                <w:szCs w:val="24"/>
              </w:rPr>
              <w:t>Yes - the bidder dually involved, which leads to a conflict of interest</w:t>
            </w:r>
          </w:p>
          <w:p w:rsidR="009A784A" w:rsidRPr="00D9357B" w:rsidRDefault="009A784A" w:rsidP="009A784A">
            <w:pPr>
              <w:rPr>
                <w:szCs w:val="24"/>
              </w:rPr>
            </w:pPr>
            <w:r w:rsidRPr="00D9357B">
              <w:rPr>
                <w:szCs w:val="24"/>
              </w:rPr>
              <w:t>No - the bidder is not dually involved or its dual involvement does not lead to a conflict of interest</w:t>
            </w:r>
          </w:p>
        </w:tc>
      </w:tr>
      <w:tr w:rsidR="00690234" w:rsidRPr="00CF3D2F" w:rsidTr="009477A3">
        <w:trPr>
          <w:cantSplit/>
          <w:trHeight w:val="418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234" w:rsidRPr="00FC4BE6" w:rsidRDefault="00690234" w:rsidP="00832DF9">
            <w:pPr>
              <w:tabs>
                <w:tab w:val="right" w:pos="7254"/>
              </w:tabs>
              <w:spacing w:line="276" w:lineRule="auto"/>
              <w:ind w:left="3153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lang w:val="bg-BG"/>
              </w:rPr>
              <w:t xml:space="preserve"> </w:t>
            </w:r>
            <w:r w:rsidRPr="00FC4BE6">
              <w:rPr>
                <w:b/>
              </w:rPr>
              <w:t>Estimated Timing of Tender</w:t>
            </w:r>
          </w:p>
        </w:tc>
      </w:tr>
      <w:tr w:rsidR="005C72CF" w:rsidRPr="00CF3D2F" w:rsidTr="00620DC2">
        <w:trPr>
          <w:cantSplit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CF" w:rsidRPr="002D7243" w:rsidRDefault="005C72CF" w:rsidP="005C72CF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szCs w:val="24"/>
              </w:rPr>
            </w:pPr>
            <w:r w:rsidRPr="002D7243">
              <w:rPr>
                <w:rFonts w:asciiTheme="majorBidi" w:hAnsiTheme="majorBidi" w:cstheme="majorBidi"/>
                <w:szCs w:val="24"/>
              </w:rPr>
              <w:t>3.1.</w:t>
            </w:r>
            <w:r w:rsidRPr="002D7243">
              <w:rPr>
                <w:rFonts w:asciiTheme="majorBidi" w:hAnsiTheme="majorBidi" w:cstheme="majorBidi"/>
                <w:szCs w:val="24"/>
              </w:rPr>
              <w:tab/>
            </w:r>
            <w:r w:rsidRPr="002D7243">
              <w:rPr>
                <w:rFonts w:asciiTheme="majorBidi" w:hAnsiTheme="majorBidi" w:cstheme="majorBidi"/>
                <w:szCs w:val="24"/>
                <w:lang w:val="en-GB"/>
              </w:rPr>
              <w:t>Deadline to apply for participation</w:t>
            </w:r>
            <w:r w:rsidRPr="002D7243">
              <w:rPr>
                <w:rFonts w:asciiTheme="majorBidi" w:hAnsiTheme="majorBidi" w:cstheme="majorBidi"/>
                <w:iCs/>
                <w:szCs w:val="24"/>
                <w:lang w:val="en-GB"/>
              </w:rPr>
              <w:t>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2CF" w:rsidRPr="009477A3" w:rsidRDefault="001A1081" w:rsidP="005C72CF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11.09.</w:t>
            </w:r>
            <w:r w:rsidR="005C72CF" w:rsidRPr="009477A3">
              <w:rPr>
                <w:rFonts w:asciiTheme="majorBidi" w:hAnsiTheme="majorBidi" w:cstheme="majorBidi"/>
                <w:iCs/>
                <w:szCs w:val="24"/>
                <w:lang w:val="bg-BG"/>
              </w:rPr>
              <w:t>202</w:t>
            </w:r>
            <w:r w:rsidR="005C72CF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</w:p>
        </w:tc>
      </w:tr>
      <w:tr w:rsidR="005C72CF" w:rsidRPr="00CF3D2F" w:rsidTr="00620DC2">
        <w:trPr>
          <w:cantSplit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CF" w:rsidRPr="002D7243" w:rsidRDefault="005C72CF" w:rsidP="005C72CF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szCs w:val="24"/>
              </w:rPr>
            </w:pPr>
            <w:r w:rsidRPr="002D7243">
              <w:rPr>
                <w:rFonts w:asciiTheme="majorBidi" w:hAnsiTheme="majorBidi" w:cstheme="majorBidi"/>
                <w:szCs w:val="24"/>
              </w:rPr>
              <w:t>3.2.</w:t>
            </w:r>
            <w:r w:rsidRPr="002D7243">
              <w:rPr>
                <w:rFonts w:asciiTheme="majorBidi" w:hAnsiTheme="majorBidi" w:cstheme="majorBidi"/>
                <w:szCs w:val="24"/>
              </w:rPr>
              <w:tab/>
            </w:r>
            <w:r w:rsidRPr="002D7243">
              <w:rPr>
                <w:rFonts w:asciiTheme="majorBidi" w:hAnsiTheme="majorBidi" w:cstheme="majorBidi"/>
                <w:szCs w:val="24"/>
                <w:lang w:val="en-GB"/>
              </w:rPr>
              <w:t>Deadline for Request for Clarifications by Bidder (Form 11).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2CF" w:rsidRPr="009477A3" w:rsidRDefault="001B2B62" w:rsidP="001B2B62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color w:val="FF0000"/>
                <w:szCs w:val="24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01</w:t>
            </w:r>
            <w:r w:rsidR="005C72CF" w:rsidRPr="009477A3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>
              <w:rPr>
                <w:rFonts w:asciiTheme="majorBidi" w:hAnsiTheme="majorBidi" w:cstheme="majorBidi"/>
                <w:szCs w:val="24"/>
                <w:lang w:val="bg-BG"/>
              </w:rPr>
              <w:t>10.2</w:t>
            </w:r>
            <w:r w:rsidR="005C72CF" w:rsidRPr="009477A3">
              <w:rPr>
                <w:rFonts w:asciiTheme="majorBidi" w:hAnsiTheme="majorBidi" w:cstheme="majorBidi"/>
                <w:szCs w:val="24"/>
                <w:lang w:val="bg-BG"/>
              </w:rPr>
              <w:t>02</w:t>
            </w:r>
            <w:r w:rsidR="005C72CF">
              <w:rPr>
                <w:rFonts w:asciiTheme="majorBidi" w:hAnsiTheme="majorBidi" w:cstheme="majorBidi"/>
                <w:szCs w:val="24"/>
                <w:lang w:val="bg-BG"/>
              </w:rPr>
              <w:t>4</w:t>
            </w:r>
          </w:p>
        </w:tc>
      </w:tr>
      <w:tr w:rsidR="005C72CF" w:rsidRPr="00CF3D2F" w:rsidTr="00620DC2">
        <w:trPr>
          <w:cantSplit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CF" w:rsidRPr="002D7243" w:rsidRDefault="005C72CF" w:rsidP="005C72CF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szCs w:val="24"/>
              </w:rPr>
            </w:pPr>
            <w:r w:rsidRPr="002D7243">
              <w:rPr>
                <w:rFonts w:asciiTheme="majorBidi" w:hAnsiTheme="majorBidi" w:cstheme="majorBidi"/>
                <w:szCs w:val="24"/>
              </w:rPr>
              <w:lastRenderedPageBreak/>
              <w:t>3.3.</w:t>
            </w:r>
            <w:r w:rsidRPr="002D7243">
              <w:rPr>
                <w:rFonts w:asciiTheme="majorBidi" w:hAnsiTheme="majorBidi" w:cstheme="majorBidi"/>
                <w:szCs w:val="24"/>
              </w:rPr>
              <w:tab/>
            </w:r>
            <w:r w:rsidRPr="002D7243">
              <w:rPr>
                <w:rFonts w:asciiTheme="majorBidi" w:hAnsiTheme="majorBidi" w:cstheme="majorBidi"/>
                <w:szCs w:val="24"/>
                <w:lang w:val="en-GB"/>
              </w:rPr>
              <w:t>Deadline for receipt of proposals.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2CF" w:rsidRPr="009477A3" w:rsidRDefault="001A1081" w:rsidP="005C72CF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07</w:t>
            </w:r>
            <w:r w:rsidR="005C72CF" w:rsidRPr="009477A3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10.</w:t>
            </w:r>
            <w:r w:rsidR="005C72CF" w:rsidRPr="009477A3">
              <w:rPr>
                <w:rFonts w:asciiTheme="majorBidi" w:hAnsiTheme="majorBidi" w:cstheme="majorBidi"/>
                <w:iCs/>
                <w:szCs w:val="24"/>
                <w:lang w:val="bg-BG"/>
              </w:rPr>
              <w:t>202</w:t>
            </w:r>
            <w:r w:rsidR="005C72CF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</w:p>
        </w:tc>
      </w:tr>
      <w:tr w:rsidR="005C72CF" w:rsidRPr="00CF3D2F" w:rsidTr="00620DC2">
        <w:trPr>
          <w:cantSplit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CF" w:rsidRPr="002D7243" w:rsidRDefault="005C72CF" w:rsidP="005C72CF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szCs w:val="24"/>
              </w:rPr>
            </w:pPr>
            <w:r w:rsidRPr="002D7243">
              <w:rPr>
                <w:rFonts w:asciiTheme="majorBidi" w:hAnsiTheme="majorBidi" w:cstheme="majorBidi"/>
                <w:szCs w:val="24"/>
                <w:lang w:val="bg-BG"/>
              </w:rPr>
              <w:t xml:space="preserve">3.4. </w:t>
            </w:r>
            <w:r w:rsidRPr="002D7243">
              <w:rPr>
                <w:rFonts w:asciiTheme="majorBidi" w:hAnsiTheme="majorBidi" w:cstheme="majorBidi"/>
                <w:szCs w:val="24"/>
              </w:rPr>
              <w:t>Providing a password to open the proposal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2CF" w:rsidRPr="005C72CF" w:rsidRDefault="001A1081" w:rsidP="005C72CF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08</w:t>
            </w:r>
            <w:r w:rsidR="005C72CF" w:rsidRPr="009477A3">
              <w:rPr>
                <w:rFonts w:asciiTheme="majorBidi" w:hAnsiTheme="majorBidi" w:cstheme="majorBidi"/>
                <w:iCs/>
                <w:szCs w:val="24"/>
              </w:rPr>
              <w:t>.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10.</w:t>
            </w:r>
            <w:r w:rsidR="005C72CF" w:rsidRPr="009477A3">
              <w:rPr>
                <w:rFonts w:asciiTheme="majorBidi" w:hAnsiTheme="majorBidi" w:cstheme="majorBidi"/>
                <w:iCs/>
                <w:szCs w:val="24"/>
              </w:rPr>
              <w:t>202</w:t>
            </w:r>
            <w:r w:rsidR="005C72CF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</w:p>
        </w:tc>
      </w:tr>
      <w:tr w:rsidR="00690234" w:rsidRPr="00CF3D2F" w:rsidTr="00832DF9">
        <w:tblPrEx>
          <w:tblBorders>
            <w:insideH w:val="single" w:sz="8" w:space="0" w:color="000000"/>
          </w:tblBorders>
        </w:tblPrEx>
        <w:trPr>
          <w:trHeight w:val="29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34" w:rsidRPr="00DD3E54" w:rsidRDefault="00690234" w:rsidP="006E09E4">
            <w:pPr>
              <w:pStyle w:val="a9"/>
              <w:numPr>
                <w:ilvl w:val="0"/>
                <w:numId w:val="2"/>
              </w:numPr>
              <w:tabs>
                <w:tab w:val="right" w:pos="7434"/>
              </w:tabs>
              <w:spacing w:line="276" w:lineRule="auto"/>
              <w:ind w:left="714" w:hanging="357"/>
              <w:contextualSpacing w:val="0"/>
              <w:jc w:val="center"/>
              <w:rPr>
                <w:b/>
              </w:rPr>
            </w:pPr>
            <w:r w:rsidRPr="00DD3E54">
              <w:rPr>
                <w:b/>
              </w:rPr>
              <w:t>Address and contact information</w:t>
            </w:r>
          </w:p>
        </w:tc>
      </w:tr>
      <w:tr w:rsidR="00690234" w:rsidRPr="00535315" w:rsidTr="00620DC2">
        <w:tblPrEx>
          <w:tblBorders>
            <w:insideH w:val="single" w:sz="8" w:space="0" w:color="000000"/>
          </w:tblBorders>
        </w:tblPrEx>
        <w:trPr>
          <w:trHeight w:val="871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34" w:rsidRPr="000B055D" w:rsidRDefault="00690234" w:rsidP="00690234">
            <w:pPr>
              <w:spacing w:after="60"/>
            </w:pPr>
            <w:r w:rsidRPr="000B055D">
              <w:t>4.1</w:t>
            </w:r>
            <w:proofErr w:type="gramStart"/>
            <w:r w:rsidRPr="000B055D">
              <w:t>.E</w:t>
            </w:r>
            <w:proofErr w:type="gramEnd"/>
            <w:r w:rsidRPr="000B055D">
              <w:t>-mail addresses for electronic communications</w:t>
            </w:r>
            <w:r w:rsidR="002F0B18">
              <w:t>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9C" w:rsidRPr="00137B9C" w:rsidRDefault="001E559C" w:rsidP="001E559C">
            <w:pPr>
              <w:autoSpaceDE w:val="0"/>
              <w:autoSpaceDN w:val="0"/>
              <w:adjustRightInd w:val="0"/>
            </w:pPr>
            <w:r w:rsidRPr="00137B9C">
              <w:t xml:space="preserve">In case you need technical assistance, please refer to the following contacts: </w:t>
            </w:r>
          </w:p>
          <w:p w:rsidR="00690234" w:rsidRPr="00381782" w:rsidRDefault="001E559C" w:rsidP="00381782">
            <w:pPr>
              <w:spacing w:before="60"/>
              <w:rPr>
                <w:rStyle w:val="a8"/>
                <w:rFonts w:asciiTheme="majorBidi" w:hAnsiTheme="majorBidi" w:cstheme="majorBidi"/>
                <w:color w:val="auto"/>
                <w:szCs w:val="24"/>
                <w:u w:val="none"/>
              </w:rPr>
            </w:pPr>
            <w:r w:rsidRPr="00137B9C">
              <w:rPr>
                <w:b/>
                <w:bCs/>
              </w:rPr>
              <w:t xml:space="preserve">E-mail: </w:t>
            </w:r>
            <w:hyperlink r:id="rId10" w:history="1">
              <w:r w:rsidRPr="00AE343C">
                <w:rPr>
                  <w:rStyle w:val="a8"/>
                </w:rPr>
                <w:t>Georgieva</w:t>
              </w:r>
              <w:r w:rsidRPr="00EC61C1">
                <w:rPr>
                  <w:rStyle w:val="a8"/>
                  <w:lang w:eastAsia="bg-BG"/>
                </w:rPr>
                <w:t>.</w:t>
              </w:r>
              <w:r w:rsidRPr="00AE343C">
                <w:rPr>
                  <w:rStyle w:val="a8"/>
                  <w:lang w:eastAsia="bg-BG"/>
                </w:rPr>
                <w:t>Daniela</w:t>
              </w:r>
              <w:r w:rsidRPr="00EC61C1">
                <w:rPr>
                  <w:rStyle w:val="a8"/>
                  <w:lang w:eastAsia="bg-BG"/>
                </w:rPr>
                <w:t>@</w:t>
              </w:r>
              <w:r w:rsidRPr="00AE343C">
                <w:rPr>
                  <w:rStyle w:val="a8"/>
                  <w:lang w:eastAsia="bg-BG"/>
                </w:rPr>
                <w:t>neftochim</w:t>
              </w:r>
              <w:r w:rsidRPr="001E559C">
                <w:rPr>
                  <w:rStyle w:val="a8"/>
                  <w:lang w:eastAsia="bg-BG"/>
                </w:rPr>
                <w:t>.</w:t>
              </w:r>
              <w:r w:rsidRPr="00AE343C">
                <w:rPr>
                  <w:rStyle w:val="a8"/>
                  <w:lang w:eastAsia="bg-BG"/>
                </w:rPr>
                <w:t>bg</w:t>
              </w:r>
            </w:hyperlink>
          </w:p>
          <w:p w:rsidR="001E559C" w:rsidRPr="0060590F" w:rsidRDefault="001E559C" w:rsidP="0060590F">
            <w:pPr>
              <w:spacing w:line="276" w:lineRule="auto"/>
              <w:rPr>
                <w:rFonts w:asciiTheme="majorBidi" w:hAnsiTheme="majorBidi" w:cstheme="majorBidi"/>
                <w:szCs w:val="24"/>
              </w:rPr>
            </w:pPr>
          </w:p>
        </w:tc>
      </w:tr>
      <w:tr w:rsidR="00690234" w:rsidRPr="00CF3D2F" w:rsidTr="00620DC2">
        <w:tblPrEx>
          <w:tblBorders>
            <w:insideH w:val="single" w:sz="8" w:space="0" w:color="000000"/>
          </w:tblBorders>
        </w:tblPrEx>
        <w:trPr>
          <w:trHeight w:val="952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0234" w:rsidRPr="00972C24" w:rsidRDefault="00690234" w:rsidP="00690234">
            <w:pPr>
              <w:spacing w:after="60"/>
            </w:pPr>
            <w:r w:rsidRPr="00972C24">
              <w:t>4.2</w:t>
            </w:r>
            <w:proofErr w:type="gramStart"/>
            <w:r w:rsidRPr="00972C24">
              <w:t>.Mailing</w:t>
            </w:r>
            <w:proofErr w:type="gramEnd"/>
            <w:r w:rsidRPr="00972C24">
              <w:t xml:space="preserve"> address for written communications</w:t>
            </w:r>
            <w:r w:rsidR="002F0B18">
              <w:t>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0234" w:rsidRPr="00972C24" w:rsidRDefault="00690234" w:rsidP="00690234">
            <w:pPr>
              <w:rPr>
                <w:rFonts w:asciiTheme="majorBidi" w:hAnsiTheme="majorBidi" w:cstheme="majorBidi"/>
                <w:szCs w:val="24"/>
              </w:rPr>
            </w:pPr>
            <w:r w:rsidRPr="00972C24">
              <w:rPr>
                <w:rFonts w:asciiTheme="majorBidi" w:hAnsiTheme="majorBidi" w:cstheme="majorBidi"/>
                <w:szCs w:val="24"/>
                <w:lang w:val="bg-BG"/>
              </w:rPr>
              <w:t>„</w:t>
            </w:r>
            <w:r w:rsidRPr="00972C24">
              <w:rPr>
                <w:rFonts w:asciiTheme="majorBidi" w:hAnsiTheme="majorBidi" w:cstheme="majorBidi"/>
                <w:szCs w:val="24"/>
              </w:rPr>
              <w:t xml:space="preserve">LUKOIL </w:t>
            </w:r>
            <w:proofErr w:type="spellStart"/>
            <w:r w:rsidRPr="00972C24">
              <w:rPr>
                <w:rFonts w:asciiTheme="majorBidi" w:hAnsiTheme="majorBidi" w:cstheme="majorBidi"/>
                <w:szCs w:val="24"/>
              </w:rPr>
              <w:t>Neftohim</w:t>
            </w:r>
            <w:proofErr w:type="spellEnd"/>
            <w:r w:rsidRPr="00972C24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972C24">
              <w:rPr>
                <w:rFonts w:asciiTheme="majorBidi" w:hAnsiTheme="majorBidi" w:cstheme="majorBidi"/>
                <w:szCs w:val="24"/>
              </w:rPr>
              <w:t>Burgas</w:t>
            </w:r>
            <w:proofErr w:type="spellEnd"/>
            <w:r w:rsidRPr="00972C24">
              <w:rPr>
                <w:rFonts w:asciiTheme="majorBidi" w:hAnsiTheme="majorBidi" w:cstheme="majorBidi"/>
                <w:szCs w:val="24"/>
              </w:rPr>
              <w:t>” AD</w:t>
            </w:r>
          </w:p>
          <w:p w:rsidR="00690234" w:rsidRPr="00972C24" w:rsidRDefault="00690234" w:rsidP="00690234">
            <w:pPr>
              <w:rPr>
                <w:szCs w:val="24"/>
              </w:rPr>
            </w:pPr>
            <w:r w:rsidRPr="00972C24">
              <w:rPr>
                <w:rFonts w:asciiTheme="majorBidi" w:hAnsiTheme="majorBidi" w:cstheme="majorBidi"/>
                <w:szCs w:val="24"/>
              </w:rPr>
              <w:t xml:space="preserve">8104 </w:t>
            </w:r>
            <w:proofErr w:type="spellStart"/>
            <w:r w:rsidRPr="00972C24">
              <w:rPr>
                <w:rFonts w:asciiTheme="majorBidi" w:hAnsiTheme="majorBidi" w:cstheme="majorBidi"/>
                <w:szCs w:val="24"/>
              </w:rPr>
              <w:t>Burgas</w:t>
            </w:r>
            <w:proofErr w:type="spellEnd"/>
            <w:r w:rsidRPr="00972C24">
              <w:rPr>
                <w:rFonts w:asciiTheme="majorBidi" w:hAnsiTheme="majorBidi" w:cstheme="majorBidi"/>
                <w:szCs w:val="24"/>
              </w:rPr>
              <w:t xml:space="preserve">, Bulgaria to the attention of </w:t>
            </w:r>
            <w:r w:rsidR="001E559C" w:rsidRPr="001E559C">
              <w:rPr>
                <w:rFonts w:asciiTheme="majorBidi" w:hAnsiTheme="majorBidi" w:cstheme="majorBidi"/>
                <w:szCs w:val="24"/>
              </w:rPr>
              <w:t xml:space="preserve">Mr. Evgeni </w:t>
            </w:r>
            <w:proofErr w:type="spellStart"/>
            <w:r w:rsidR="001E559C" w:rsidRPr="001E559C">
              <w:rPr>
                <w:rFonts w:asciiTheme="majorBidi" w:hAnsiTheme="majorBidi" w:cstheme="majorBidi"/>
                <w:szCs w:val="24"/>
              </w:rPr>
              <w:t>Maniakhine</w:t>
            </w:r>
            <w:proofErr w:type="spellEnd"/>
            <w:r w:rsidR="001E559C" w:rsidRPr="001E559C">
              <w:rPr>
                <w:rFonts w:asciiTheme="majorBidi" w:hAnsiTheme="majorBidi" w:cstheme="majorBidi"/>
                <w:szCs w:val="24"/>
              </w:rPr>
              <w:t xml:space="preserve"> - Chairman of the Management Board</w:t>
            </w:r>
          </w:p>
        </w:tc>
      </w:tr>
      <w:tr w:rsidR="00690234" w:rsidRPr="00CF3D2F" w:rsidTr="00620DC2">
        <w:tblPrEx>
          <w:tblBorders>
            <w:insideH w:val="single" w:sz="8" w:space="0" w:color="000000"/>
          </w:tblBorders>
        </w:tblPrEx>
        <w:trPr>
          <w:trHeight w:val="964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0234" w:rsidRPr="00972C24" w:rsidRDefault="00690234" w:rsidP="00690234">
            <w:pPr>
              <w:spacing w:after="60"/>
            </w:pPr>
            <w:r w:rsidRPr="00972C24">
              <w:t>4.3</w:t>
            </w:r>
            <w:proofErr w:type="gramStart"/>
            <w:r w:rsidRPr="00972C24">
              <w:t>.Mailing</w:t>
            </w:r>
            <w:proofErr w:type="gramEnd"/>
            <w:r w:rsidRPr="00972C24">
              <w:t xml:space="preserve"> address for original bid bond</w:t>
            </w:r>
            <w:r w:rsidR="002F0B18">
              <w:t>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0234" w:rsidRPr="00972C24" w:rsidRDefault="00690234" w:rsidP="00690234">
            <w:pPr>
              <w:rPr>
                <w:rFonts w:asciiTheme="majorBidi" w:hAnsiTheme="majorBidi" w:cstheme="majorBidi"/>
                <w:szCs w:val="24"/>
              </w:rPr>
            </w:pPr>
            <w:r w:rsidRPr="00972C24">
              <w:rPr>
                <w:rFonts w:asciiTheme="majorBidi" w:hAnsiTheme="majorBidi" w:cstheme="majorBidi"/>
                <w:szCs w:val="24"/>
                <w:lang w:val="bg-BG"/>
              </w:rPr>
              <w:t>„</w:t>
            </w:r>
            <w:r w:rsidRPr="00972C24">
              <w:rPr>
                <w:rFonts w:asciiTheme="majorBidi" w:hAnsiTheme="majorBidi" w:cstheme="majorBidi"/>
                <w:szCs w:val="24"/>
              </w:rPr>
              <w:t xml:space="preserve">LUKOIL </w:t>
            </w:r>
            <w:proofErr w:type="spellStart"/>
            <w:r w:rsidRPr="00972C24">
              <w:rPr>
                <w:rFonts w:asciiTheme="majorBidi" w:hAnsiTheme="majorBidi" w:cstheme="majorBidi"/>
                <w:szCs w:val="24"/>
              </w:rPr>
              <w:t>Neftohim</w:t>
            </w:r>
            <w:proofErr w:type="spellEnd"/>
            <w:r w:rsidRPr="00972C24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972C24">
              <w:rPr>
                <w:rFonts w:asciiTheme="majorBidi" w:hAnsiTheme="majorBidi" w:cstheme="majorBidi"/>
                <w:szCs w:val="24"/>
              </w:rPr>
              <w:t>Burgas</w:t>
            </w:r>
            <w:proofErr w:type="spellEnd"/>
            <w:r w:rsidRPr="00972C24">
              <w:rPr>
                <w:rFonts w:asciiTheme="majorBidi" w:hAnsiTheme="majorBidi" w:cstheme="majorBidi"/>
                <w:szCs w:val="24"/>
              </w:rPr>
              <w:t>” AD</w:t>
            </w:r>
          </w:p>
          <w:p w:rsidR="00690234" w:rsidRPr="00972C24" w:rsidRDefault="00690234" w:rsidP="00616228">
            <w:pPr>
              <w:rPr>
                <w:szCs w:val="24"/>
              </w:rPr>
            </w:pPr>
            <w:r w:rsidRPr="00972C24">
              <w:rPr>
                <w:rFonts w:asciiTheme="majorBidi" w:hAnsiTheme="majorBidi" w:cstheme="majorBidi"/>
                <w:szCs w:val="24"/>
              </w:rPr>
              <w:t xml:space="preserve">8104 </w:t>
            </w:r>
            <w:proofErr w:type="spellStart"/>
            <w:r w:rsidRPr="00972C24">
              <w:rPr>
                <w:rFonts w:asciiTheme="majorBidi" w:hAnsiTheme="majorBidi" w:cstheme="majorBidi"/>
                <w:szCs w:val="24"/>
              </w:rPr>
              <w:t>Burgas</w:t>
            </w:r>
            <w:proofErr w:type="spellEnd"/>
            <w:r w:rsidRPr="00972C24">
              <w:rPr>
                <w:rFonts w:asciiTheme="majorBidi" w:hAnsiTheme="majorBidi" w:cstheme="majorBidi"/>
                <w:szCs w:val="24"/>
              </w:rPr>
              <w:t xml:space="preserve">, Bulgaria to the attention of </w:t>
            </w:r>
            <w:r w:rsidR="001E559C" w:rsidRPr="001E559C">
              <w:rPr>
                <w:rFonts w:asciiTheme="majorBidi" w:hAnsiTheme="majorBidi" w:cstheme="majorBidi"/>
                <w:szCs w:val="24"/>
              </w:rPr>
              <w:t>Mr.</w:t>
            </w:r>
            <w:r w:rsidR="00616228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1E559C" w:rsidRPr="001E559C">
              <w:rPr>
                <w:rFonts w:asciiTheme="majorBidi" w:hAnsiTheme="majorBidi" w:cstheme="majorBidi"/>
                <w:szCs w:val="24"/>
              </w:rPr>
              <w:t xml:space="preserve">Evgeni </w:t>
            </w:r>
            <w:proofErr w:type="spellStart"/>
            <w:r w:rsidR="001E559C" w:rsidRPr="001E559C">
              <w:rPr>
                <w:rFonts w:asciiTheme="majorBidi" w:hAnsiTheme="majorBidi" w:cstheme="majorBidi"/>
                <w:szCs w:val="24"/>
              </w:rPr>
              <w:t>Maniakhine</w:t>
            </w:r>
            <w:proofErr w:type="spellEnd"/>
            <w:r w:rsidR="001E559C" w:rsidRPr="001E559C">
              <w:rPr>
                <w:rFonts w:asciiTheme="majorBidi" w:hAnsiTheme="majorBidi" w:cstheme="majorBidi"/>
                <w:szCs w:val="24"/>
              </w:rPr>
              <w:t xml:space="preserve"> - Chairman of the Management Board</w:t>
            </w:r>
          </w:p>
        </w:tc>
      </w:tr>
      <w:tr w:rsidR="00690234" w:rsidRPr="00CF3D2F" w:rsidTr="009477A3">
        <w:tblPrEx>
          <w:tblBorders>
            <w:insideH w:val="single" w:sz="8" w:space="0" w:color="000000"/>
          </w:tblBorders>
        </w:tblPrEx>
        <w:trPr>
          <w:trHeight w:val="42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34" w:rsidRPr="004C1358" w:rsidRDefault="00690234" w:rsidP="006E09E4">
            <w:pPr>
              <w:pStyle w:val="a9"/>
              <w:numPr>
                <w:ilvl w:val="0"/>
                <w:numId w:val="2"/>
              </w:numPr>
              <w:tabs>
                <w:tab w:val="right" w:pos="7254"/>
              </w:tabs>
              <w:spacing w:line="276" w:lineRule="auto"/>
              <w:ind w:left="714" w:hanging="357"/>
              <w:contextualSpacing w:val="0"/>
              <w:jc w:val="center"/>
              <w:rPr>
                <w:b/>
              </w:rPr>
            </w:pPr>
            <w:r w:rsidRPr="004C1358">
              <w:rPr>
                <w:b/>
              </w:rPr>
              <w:t>Bid preparation</w:t>
            </w:r>
          </w:p>
        </w:tc>
      </w:tr>
      <w:tr w:rsidR="00690234" w:rsidRPr="00CF3D2F" w:rsidTr="00620DC2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34" w:rsidRPr="00DD3E54" w:rsidRDefault="00690234" w:rsidP="00690234">
            <w:pPr>
              <w:spacing w:after="60"/>
            </w:pPr>
            <w:r>
              <w:t>5.1.</w:t>
            </w:r>
            <w:r w:rsidR="002F0B18">
              <w:t xml:space="preserve"> </w:t>
            </w:r>
            <w:r w:rsidRPr="00DD3E54">
              <w:t>Tender correspondence and Bid language</w:t>
            </w:r>
            <w:r w:rsidR="002F0B18">
              <w:t>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34" w:rsidRPr="002F6B13" w:rsidRDefault="00690234" w:rsidP="00690234">
            <w:pPr>
              <w:spacing w:after="60"/>
              <w:jc w:val="left"/>
              <w:rPr>
                <w:szCs w:val="24"/>
              </w:rPr>
            </w:pPr>
            <w:r w:rsidRPr="00873DBD">
              <w:rPr>
                <w:b/>
                <w:szCs w:val="24"/>
              </w:rPr>
              <w:t>English</w:t>
            </w:r>
            <w:r>
              <w:rPr>
                <w:szCs w:val="24"/>
              </w:rPr>
              <w:t xml:space="preserve">, Bidders registered in Bulgaria can provide the documents in </w:t>
            </w:r>
            <w:r w:rsidRPr="00270AB0">
              <w:rPr>
                <w:szCs w:val="24"/>
              </w:rPr>
              <w:t>Both language</w:t>
            </w:r>
            <w:r>
              <w:rPr>
                <w:szCs w:val="24"/>
              </w:rPr>
              <w:t xml:space="preserve"> Bulgarian and English.</w:t>
            </w:r>
          </w:p>
        </w:tc>
      </w:tr>
      <w:tr w:rsidR="00690234" w:rsidRPr="00CF3D2F" w:rsidTr="00620DC2">
        <w:tblPrEx>
          <w:tblBorders>
            <w:insideH w:val="single" w:sz="8" w:space="0" w:color="000000"/>
          </w:tblBorders>
        </w:tblPrEx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34" w:rsidRPr="00DD3E54" w:rsidRDefault="00690234" w:rsidP="00690234">
            <w:pPr>
              <w:spacing w:after="60"/>
            </w:pPr>
            <w:r>
              <w:t>5.2</w:t>
            </w:r>
            <w:proofErr w:type="gramStart"/>
            <w:r>
              <w:t>.</w:t>
            </w:r>
            <w:r w:rsidRPr="00DD3E54">
              <w:t>Bid</w:t>
            </w:r>
            <w:proofErr w:type="gramEnd"/>
            <w:r w:rsidRPr="00DD3E54">
              <w:t xml:space="preserve"> currency</w:t>
            </w:r>
            <w:r w:rsidR="002F0B18">
              <w:t>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34" w:rsidRPr="0078775C" w:rsidRDefault="00690234" w:rsidP="00690234">
            <w:pPr>
              <w:spacing w:after="60" w:line="276" w:lineRule="auto"/>
              <w:jc w:val="left"/>
              <w:rPr>
                <w:color w:val="000000" w:themeColor="text1"/>
                <w:szCs w:val="24"/>
              </w:rPr>
            </w:pPr>
            <w:r w:rsidRPr="0078775C">
              <w:rPr>
                <w:color w:val="000000" w:themeColor="text1"/>
                <w:szCs w:val="24"/>
              </w:rPr>
              <w:t>EUR</w:t>
            </w:r>
          </w:p>
        </w:tc>
      </w:tr>
      <w:tr w:rsidR="00690234" w:rsidRPr="00CF3D2F" w:rsidTr="00620DC2">
        <w:tblPrEx>
          <w:tblBorders>
            <w:insideH w:val="single" w:sz="8" w:space="0" w:color="000000"/>
          </w:tblBorders>
        </w:tblPrEx>
        <w:trPr>
          <w:trHeight w:val="670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34" w:rsidRPr="00DD3E54" w:rsidRDefault="00690234" w:rsidP="00690234">
            <w:pPr>
              <w:spacing w:after="60"/>
            </w:pPr>
            <w:r>
              <w:t>5.3</w:t>
            </w:r>
            <w:proofErr w:type="gramStart"/>
            <w:r>
              <w:t>.</w:t>
            </w:r>
            <w:r w:rsidRPr="00DD3E54">
              <w:t>Bid</w:t>
            </w:r>
            <w:proofErr w:type="gramEnd"/>
            <w:r w:rsidRPr="00DD3E54">
              <w:t xml:space="preserve"> validity</w:t>
            </w:r>
            <w:r w:rsidR="002F0B18">
              <w:t>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34" w:rsidRPr="002F6B13" w:rsidRDefault="00690234" w:rsidP="00690234">
            <w:pPr>
              <w:tabs>
                <w:tab w:val="right" w:pos="7254"/>
              </w:tabs>
              <w:spacing w:after="60"/>
              <w:jc w:val="left"/>
              <w:rPr>
                <w:szCs w:val="24"/>
              </w:rPr>
            </w:pPr>
            <w:r w:rsidRPr="004A710B">
              <w:rPr>
                <w:rFonts w:asciiTheme="majorBidi" w:hAnsiTheme="majorBidi" w:cstheme="majorBidi"/>
                <w:szCs w:val="24"/>
              </w:rPr>
              <w:t>Proposa</w:t>
            </w:r>
            <w:r>
              <w:rPr>
                <w:rFonts w:asciiTheme="majorBidi" w:hAnsiTheme="majorBidi" w:cstheme="majorBidi"/>
                <w:szCs w:val="24"/>
              </w:rPr>
              <w:t>l validity period is at least 12</w:t>
            </w:r>
            <w:r w:rsidRPr="004A710B">
              <w:rPr>
                <w:rFonts w:asciiTheme="majorBidi" w:hAnsiTheme="majorBidi" w:cstheme="majorBidi"/>
                <w:szCs w:val="24"/>
              </w:rPr>
              <w:t>0 (</w:t>
            </w:r>
            <w:r w:rsidRPr="004A710B">
              <w:rPr>
                <w:szCs w:val="24"/>
              </w:rPr>
              <w:t xml:space="preserve">one hundred and </w:t>
            </w:r>
            <w:r w:rsidRPr="008A20D8">
              <w:rPr>
                <w:szCs w:val="24"/>
              </w:rPr>
              <w:t>twenty</w:t>
            </w:r>
            <w:r w:rsidRPr="004A710B">
              <w:rPr>
                <w:rFonts w:asciiTheme="majorBidi" w:hAnsiTheme="majorBidi" w:cstheme="majorBidi"/>
                <w:lang w:eastAsia="ru-RU"/>
              </w:rPr>
              <w:t xml:space="preserve">) </w:t>
            </w:r>
            <w:r w:rsidRPr="004A710B">
              <w:rPr>
                <w:rFonts w:asciiTheme="majorBidi" w:hAnsiTheme="majorBidi" w:cstheme="majorBidi"/>
                <w:szCs w:val="24"/>
              </w:rPr>
              <w:t>calendar days as of the final proposal receipt period.</w:t>
            </w:r>
          </w:p>
        </w:tc>
      </w:tr>
      <w:tr w:rsidR="00690234" w:rsidRPr="00CF3D2F" w:rsidTr="00620DC2">
        <w:tblPrEx>
          <w:tblBorders>
            <w:insideH w:val="single" w:sz="8" w:space="0" w:color="000000"/>
          </w:tblBorders>
        </w:tblPrEx>
        <w:trPr>
          <w:trHeight w:val="708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34" w:rsidRPr="00DD3E54" w:rsidRDefault="00690234" w:rsidP="00690234">
            <w:pPr>
              <w:spacing w:after="60"/>
            </w:pPr>
            <w:r>
              <w:t>5.4</w:t>
            </w:r>
            <w:proofErr w:type="gramStart"/>
            <w:r>
              <w:t>.Bid</w:t>
            </w:r>
            <w:proofErr w:type="gramEnd"/>
            <w:r>
              <w:t xml:space="preserve"> security (bid bond) timeframe</w:t>
            </w:r>
            <w:r w:rsidR="002F0B18">
              <w:t>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34" w:rsidRPr="00317629" w:rsidRDefault="00690234" w:rsidP="00690234">
            <w:pPr>
              <w:tabs>
                <w:tab w:val="right" w:pos="7254"/>
              </w:tabs>
              <w:spacing w:after="60"/>
              <w:jc w:val="left"/>
              <w:rPr>
                <w:szCs w:val="24"/>
                <w:highlight w:val="yellow"/>
              </w:rPr>
            </w:pPr>
            <w:r w:rsidRPr="00BF63B4">
              <w:rPr>
                <w:szCs w:val="24"/>
              </w:rPr>
              <w:t xml:space="preserve">Bid Bond shall be valid during </w:t>
            </w:r>
            <w:proofErr w:type="gramStart"/>
            <w:r w:rsidRPr="00BF63B4">
              <w:rPr>
                <w:szCs w:val="24"/>
              </w:rPr>
              <w:t>thirty (30)</w:t>
            </w:r>
            <w:proofErr w:type="gramEnd"/>
            <w:r w:rsidRPr="00BF63B4">
              <w:rPr>
                <w:szCs w:val="24"/>
              </w:rPr>
              <w:t xml:space="preserve"> calendar days inclusive after the Bid validity expiry date.</w:t>
            </w:r>
          </w:p>
        </w:tc>
      </w:tr>
      <w:tr w:rsidR="00690234" w:rsidRPr="00CF3D2F" w:rsidTr="00620DC2">
        <w:tblPrEx>
          <w:tblBorders>
            <w:insideH w:val="single" w:sz="8" w:space="0" w:color="000000"/>
          </w:tblBorders>
        </w:tblPrEx>
        <w:trPr>
          <w:trHeight w:val="1283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34" w:rsidRPr="00DD3E54" w:rsidRDefault="00690234" w:rsidP="00690234">
            <w:pPr>
              <w:spacing w:after="60"/>
            </w:pPr>
            <w:r>
              <w:t>5.</w:t>
            </w:r>
            <w:r>
              <w:rPr>
                <w:lang w:val="bg-BG"/>
              </w:rPr>
              <w:t>5</w:t>
            </w:r>
            <w:r>
              <w:t>.</w:t>
            </w:r>
            <w:r>
              <w:rPr>
                <w:lang w:val="bg-BG"/>
              </w:rPr>
              <w:t xml:space="preserve"> </w:t>
            </w:r>
            <w:r w:rsidRPr="00DD3E54">
              <w:t>Specifics of the taxation in the country of implementation of the project and incorporation of the Customer.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34" w:rsidRPr="0078775C" w:rsidRDefault="00690234" w:rsidP="00690234">
            <w:pPr>
              <w:tabs>
                <w:tab w:val="right" w:pos="7254"/>
              </w:tabs>
              <w:spacing w:after="60" w:line="276" w:lineRule="auto"/>
              <w:jc w:val="left"/>
              <w:rPr>
                <w:szCs w:val="24"/>
                <w:lang w:val="en-GB"/>
              </w:rPr>
            </w:pPr>
            <w:r>
              <w:rPr>
                <w:szCs w:val="24"/>
              </w:rPr>
              <w:t xml:space="preserve">According to </w:t>
            </w:r>
            <w:r>
              <w:rPr>
                <w:szCs w:val="24"/>
                <w:lang w:val="en-GB"/>
              </w:rPr>
              <w:t>Bulgarian</w:t>
            </w:r>
            <w:r>
              <w:rPr>
                <w:szCs w:val="24"/>
              </w:rPr>
              <w:t xml:space="preserve"> legislation.</w:t>
            </w:r>
          </w:p>
        </w:tc>
      </w:tr>
      <w:tr w:rsidR="00690234" w:rsidRPr="00CF3D2F" w:rsidTr="00620DC2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34" w:rsidRPr="00307F35" w:rsidRDefault="00690234" w:rsidP="006E09E4">
            <w:pPr>
              <w:pStyle w:val="a9"/>
              <w:numPr>
                <w:ilvl w:val="0"/>
                <w:numId w:val="2"/>
              </w:numPr>
              <w:tabs>
                <w:tab w:val="right" w:pos="7434"/>
              </w:tabs>
              <w:spacing w:line="276" w:lineRule="auto"/>
              <w:ind w:left="714" w:hanging="357"/>
              <w:contextualSpacing w:val="0"/>
              <w:jc w:val="center"/>
              <w:rPr>
                <w:b/>
              </w:rPr>
            </w:pPr>
            <w:r w:rsidRPr="00307F35">
              <w:rPr>
                <w:b/>
              </w:rPr>
              <w:t>Submission, opening and evaluation of bids</w:t>
            </w:r>
          </w:p>
        </w:tc>
      </w:tr>
      <w:tr w:rsidR="00690234" w:rsidRPr="00CF3D2F" w:rsidTr="00620DC2">
        <w:tblPrEx>
          <w:tblBorders>
            <w:insideH w:val="single" w:sz="8" w:space="0" w:color="000000"/>
          </w:tblBorders>
        </w:tblPrEx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34" w:rsidRPr="00DD3E54" w:rsidRDefault="00690234" w:rsidP="00690234">
            <w:pPr>
              <w:spacing w:after="60"/>
            </w:pPr>
            <w:r>
              <w:t>6.1.</w:t>
            </w:r>
            <w:r w:rsidRPr="00DD3E54">
              <w:t>Date and place of opening of the Bids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34" w:rsidRPr="00CF0A40" w:rsidRDefault="00690234" w:rsidP="00616228">
            <w:pPr>
              <w:pStyle w:val="i"/>
              <w:tabs>
                <w:tab w:val="right" w:pos="7254"/>
              </w:tabs>
              <w:spacing w:after="100" w:afterAutospacing="1"/>
              <w:rPr>
                <w:rFonts w:ascii="Times New Roman" w:hAnsi="Times New Roman"/>
                <w:szCs w:val="24"/>
              </w:rPr>
            </w:pPr>
            <w:r w:rsidRPr="00A03938">
              <w:rPr>
                <w:rFonts w:ascii="Times New Roman" w:hAnsi="Times New Roman"/>
                <w:szCs w:val="24"/>
              </w:rPr>
              <w:t xml:space="preserve">Bids shall be submitted/received through the External File Services portal provided by the Tender Organizer. </w:t>
            </w:r>
          </w:p>
          <w:p w:rsidR="002701AF" w:rsidRDefault="00690234" w:rsidP="00616228">
            <w:pPr>
              <w:rPr>
                <w:szCs w:val="24"/>
              </w:rPr>
            </w:pPr>
            <w:r w:rsidRPr="00CF0A40">
              <w:rPr>
                <w:szCs w:val="24"/>
              </w:rPr>
              <w:t>Original Bid Security; Form 4</w:t>
            </w:r>
            <w:r w:rsidR="00616228">
              <w:rPr>
                <w:szCs w:val="24"/>
                <w:lang w:val="bg-BG"/>
              </w:rPr>
              <w:t xml:space="preserve"> </w:t>
            </w:r>
            <w:r w:rsidRPr="00CF0A40">
              <w:rPr>
                <w:szCs w:val="24"/>
              </w:rPr>
              <w:t xml:space="preserve">by due date and original couriered to the office to the following address: </w:t>
            </w:r>
          </w:p>
          <w:p w:rsidR="00690234" w:rsidRPr="00616228" w:rsidRDefault="00690234" w:rsidP="00616228">
            <w:pPr>
              <w:rPr>
                <w:szCs w:val="24"/>
              </w:rPr>
            </w:pPr>
            <w:r w:rsidRPr="00CF0A40">
              <w:rPr>
                <w:szCs w:val="24"/>
              </w:rPr>
              <w:t xml:space="preserve">„LUKOIL </w:t>
            </w:r>
            <w:proofErr w:type="spellStart"/>
            <w:r w:rsidRPr="00CF0A40">
              <w:rPr>
                <w:szCs w:val="24"/>
              </w:rPr>
              <w:t>Neftohim</w:t>
            </w:r>
            <w:proofErr w:type="spellEnd"/>
            <w:r w:rsidRPr="00CF0A40">
              <w:rPr>
                <w:szCs w:val="24"/>
              </w:rPr>
              <w:t xml:space="preserve"> </w:t>
            </w:r>
            <w:proofErr w:type="spellStart"/>
            <w:r w:rsidRPr="00CF0A40">
              <w:rPr>
                <w:szCs w:val="24"/>
              </w:rPr>
              <w:t>Burgas</w:t>
            </w:r>
            <w:proofErr w:type="spellEnd"/>
            <w:r w:rsidRPr="00CF0A40">
              <w:rPr>
                <w:szCs w:val="24"/>
              </w:rPr>
              <w:t>” AD</w:t>
            </w:r>
            <w:r w:rsidR="00CF0A39">
              <w:rPr>
                <w:szCs w:val="24"/>
                <w:lang w:val="bg-BG"/>
              </w:rPr>
              <w:t>,</w:t>
            </w:r>
            <w:r w:rsidRPr="00CF0A40">
              <w:rPr>
                <w:szCs w:val="24"/>
              </w:rPr>
              <w:t xml:space="preserve"> 8104 </w:t>
            </w:r>
            <w:proofErr w:type="spellStart"/>
            <w:r w:rsidRPr="00CF0A40">
              <w:rPr>
                <w:szCs w:val="24"/>
              </w:rPr>
              <w:t>Burgas</w:t>
            </w:r>
            <w:proofErr w:type="spellEnd"/>
            <w:r w:rsidRPr="00CF0A40">
              <w:rPr>
                <w:szCs w:val="24"/>
              </w:rPr>
              <w:t xml:space="preserve">, Bulgaria to the attention of </w:t>
            </w:r>
            <w:r w:rsidR="001E559C" w:rsidRPr="009B5457">
              <w:rPr>
                <w:szCs w:val="24"/>
                <w:bdr w:val="nil"/>
              </w:rPr>
              <w:t xml:space="preserve">Mr. Evgeni </w:t>
            </w:r>
            <w:proofErr w:type="spellStart"/>
            <w:r w:rsidR="001E559C" w:rsidRPr="009B5457">
              <w:rPr>
                <w:szCs w:val="24"/>
                <w:bdr w:val="nil"/>
              </w:rPr>
              <w:t>Maniakhine</w:t>
            </w:r>
            <w:proofErr w:type="spellEnd"/>
            <w:r w:rsidR="001E559C" w:rsidRPr="009B5457">
              <w:rPr>
                <w:szCs w:val="24"/>
                <w:bdr w:val="nil"/>
              </w:rPr>
              <w:t xml:space="preserve"> - Chairman of the Management Board</w:t>
            </w:r>
          </w:p>
        </w:tc>
      </w:tr>
      <w:tr w:rsidR="00690234" w:rsidRPr="00CF3D2F" w:rsidTr="00620DC2">
        <w:tblPrEx>
          <w:tblBorders>
            <w:insideH w:val="single" w:sz="8" w:space="0" w:color="000000"/>
          </w:tblBorders>
        </w:tblPrEx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34" w:rsidRPr="00DD3E54" w:rsidRDefault="00690234" w:rsidP="00690234">
            <w:pPr>
              <w:spacing w:after="60"/>
            </w:pPr>
            <w:r>
              <w:t>6.2.</w:t>
            </w:r>
            <w:r w:rsidRPr="00DD3E54">
              <w:t>The possibility of bidders' representatives to attend the bid opening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34" w:rsidRPr="002F6B13" w:rsidRDefault="00690234" w:rsidP="00690234">
            <w:pPr>
              <w:pStyle w:val="i"/>
              <w:tabs>
                <w:tab w:val="right" w:pos="7254"/>
              </w:tabs>
              <w:suppressAutoHyphens w:val="0"/>
              <w:spacing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No</w:t>
            </w:r>
          </w:p>
        </w:tc>
      </w:tr>
      <w:tr w:rsidR="00690234" w:rsidRPr="00CF3D2F" w:rsidTr="00B71E76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142F14" w:rsidRDefault="00690234" w:rsidP="00690234">
            <w:pPr>
              <w:pStyle w:val="i"/>
              <w:tabs>
                <w:tab w:val="right" w:pos="7254"/>
              </w:tabs>
              <w:spacing w:before="60" w:after="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6.3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42F14">
              <w:rPr>
                <w:rFonts w:ascii="Times New Roman" w:hAnsi="Times New Roman"/>
                <w:szCs w:val="24"/>
              </w:rPr>
              <w:t>The</w:t>
            </w:r>
            <w:proofErr w:type="gramEnd"/>
            <w:r w:rsidRPr="00142F14">
              <w:rPr>
                <w:rFonts w:ascii="Times New Roman" w:hAnsi="Times New Roman"/>
                <w:szCs w:val="24"/>
              </w:rPr>
              <w:t xml:space="preserve"> bidder </w:t>
            </w:r>
            <w:r w:rsidRPr="00160DA1">
              <w:rPr>
                <w:rFonts w:ascii="Times New Roman" w:hAnsi="Times New Roman"/>
                <w:szCs w:val="24"/>
              </w:rPr>
              <w:t>can participate</w:t>
            </w:r>
            <w:r w:rsidRPr="00142F14">
              <w:rPr>
                <w:rFonts w:ascii="Times New Roman" w:hAnsi="Times New Roman"/>
                <w:szCs w:val="24"/>
              </w:rPr>
              <w:t xml:space="preserve"> in video-calls as well as on-line participation in tenders</w:t>
            </w:r>
            <w:r w:rsidR="002F0B18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690234" w:rsidRPr="00CF3D2F" w:rsidTr="00B71E76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142F14" w:rsidRDefault="00690234" w:rsidP="00690234">
            <w:pPr>
              <w:pStyle w:val="i"/>
              <w:tabs>
                <w:tab w:val="right" w:pos="7254"/>
              </w:tabs>
              <w:spacing w:before="60" w:after="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6.4.</w:t>
            </w:r>
            <w:r w:rsidRPr="004A710B">
              <w:rPr>
                <w:rFonts w:asciiTheme="majorBidi" w:hAnsiTheme="majorBidi" w:cstheme="majorBidi"/>
                <w:szCs w:val="24"/>
              </w:rPr>
              <w:t xml:space="preserve"> LUKOIL </w:t>
            </w:r>
            <w:proofErr w:type="spellStart"/>
            <w:r w:rsidRPr="004A710B">
              <w:rPr>
                <w:rFonts w:asciiTheme="majorBidi" w:hAnsiTheme="majorBidi" w:cstheme="majorBidi"/>
                <w:szCs w:val="24"/>
              </w:rPr>
              <w:t>Neftohim</w:t>
            </w:r>
            <w:proofErr w:type="spellEnd"/>
            <w:r w:rsidRPr="004A710B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4A710B">
              <w:rPr>
                <w:rFonts w:asciiTheme="majorBidi" w:hAnsiTheme="majorBidi" w:cstheme="majorBidi"/>
                <w:szCs w:val="24"/>
              </w:rPr>
              <w:t>Burgas</w:t>
            </w:r>
            <w:proofErr w:type="spellEnd"/>
            <w:r w:rsidRPr="004A710B">
              <w:rPr>
                <w:rFonts w:asciiTheme="majorBidi" w:hAnsiTheme="majorBidi" w:cstheme="majorBidi"/>
                <w:szCs w:val="24"/>
              </w:rPr>
              <w:t xml:space="preserve"> AD</w:t>
            </w:r>
            <w:r w:rsidRPr="00A319AC" w:rsidDel="009B3DF7">
              <w:rPr>
                <w:rFonts w:ascii="Times New Roman" w:hAnsi="Times New Roman"/>
                <w:szCs w:val="24"/>
              </w:rPr>
              <w:t xml:space="preserve"> </w:t>
            </w:r>
            <w:r w:rsidRPr="00A319AC">
              <w:rPr>
                <w:rFonts w:ascii="Times New Roman" w:hAnsi="Times New Roman"/>
                <w:szCs w:val="24"/>
              </w:rPr>
              <w:t>shall not bear any costs connected with participation of bidders in tenders.</w:t>
            </w:r>
          </w:p>
        </w:tc>
      </w:tr>
      <w:tr w:rsidR="00690234" w:rsidRPr="00CF3D2F" w:rsidTr="00620DC2">
        <w:tblPrEx>
          <w:tblBorders>
            <w:insideH w:val="single" w:sz="8" w:space="0" w:color="000000"/>
          </w:tblBorders>
        </w:tblPrEx>
        <w:trPr>
          <w:trHeight w:val="39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34" w:rsidRPr="00307F35" w:rsidRDefault="00690234" w:rsidP="002B6F5E">
            <w:pPr>
              <w:pStyle w:val="a9"/>
              <w:keepNext/>
              <w:keepLines/>
              <w:tabs>
                <w:tab w:val="right" w:pos="7434"/>
              </w:tabs>
              <w:spacing w:line="276" w:lineRule="auto"/>
              <w:ind w:left="539"/>
              <w:jc w:val="center"/>
              <w:rPr>
                <w:b/>
              </w:rPr>
            </w:pPr>
            <w:r>
              <w:rPr>
                <w:rFonts w:asciiTheme="majorBidi" w:hAnsiTheme="majorBidi" w:cstheme="majorBidi"/>
                <w:b/>
              </w:rPr>
              <w:lastRenderedPageBreak/>
              <w:t xml:space="preserve">7. </w:t>
            </w:r>
            <w:r w:rsidRPr="004A710B">
              <w:rPr>
                <w:rFonts w:asciiTheme="majorBidi" w:hAnsiTheme="majorBidi" w:cstheme="majorBidi"/>
                <w:b/>
              </w:rPr>
              <w:t>Proposal structure:</w:t>
            </w:r>
          </w:p>
        </w:tc>
      </w:tr>
      <w:tr w:rsidR="00690234" w:rsidRPr="00CF3D2F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D26AD7" w:rsidRDefault="00690234" w:rsidP="00D26AD7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ind w:right="127"/>
              <w:rPr>
                <w:b/>
                <w:szCs w:val="24"/>
              </w:rPr>
            </w:pPr>
            <w:r w:rsidRPr="00D26AD7">
              <w:rPr>
                <w:b/>
                <w:szCs w:val="24"/>
              </w:rPr>
              <w:t>Technical Part (with NO Price Indication):</w:t>
            </w:r>
          </w:p>
        </w:tc>
      </w:tr>
      <w:tr w:rsidR="00690234" w:rsidRPr="00CF3D2F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D26AD7" w:rsidRDefault="00690234" w:rsidP="006E09E4">
            <w:pPr>
              <w:pStyle w:val="a9"/>
              <w:numPr>
                <w:ilvl w:val="0"/>
                <w:numId w:val="3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right="252" w:firstLine="151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 xml:space="preserve">List of the documents in Technical part: </w:t>
            </w:r>
            <w:r w:rsidRPr="00D26AD7">
              <w:rPr>
                <w:rFonts w:ascii="Times New Roman" w:hAnsi="Times New Roman"/>
                <w:b/>
              </w:rPr>
              <w:t>Form 9.</w:t>
            </w:r>
          </w:p>
        </w:tc>
      </w:tr>
      <w:tr w:rsidR="00690234" w:rsidRPr="00CF3D2F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D26AD7" w:rsidRDefault="00690234" w:rsidP="006E09E4">
            <w:pPr>
              <w:pStyle w:val="a9"/>
              <w:numPr>
                <w:ilvl w:val="0"/>
                <w:numId w:val="3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right="252" w:firstLine="151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  <w:lang w:eastAsia="ru-RU" w:bidi="ar-SA"/>
              </w:rPr>
              <w:t>Bidder’s Qualification Data</w:t>
            </w:r>
            <w:r w:rsidRPr="00D26AD7">
              <w:rPr>
                <w:rFonts w:ascii="Times New Roman" w:hAnsi="Times New Roman"/>
              </w:rPr>
              <w:t xml:space="preserve">; </w:t>
            </w:r>
            <w:r w:rsidRPr="00D26AD7">
              <w:rPr>
                <w:rFonts w:ascii="Times New Roman" w:hAnsi="Times New Roman"/>
                <w:b/>
              </w:rPr>
              <w:t>Form 1</w:t>
            </w:r>
          </w:p>
        </w:tc>
      </w:tr>
      <w:tr w:rsidR="00690234" w:rsidRPr="00CF3D2F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D26AD7" w:rsidRDefault="00690234" w:rsidP="006E09E4">
            <w:pPr>
              <w:pStyle w:val="a9"/>
              <w:numPr>
                <w:ilvl w:val="0"/>
                <w:numId w:val="3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right="252" w:firstLine="151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 xml:space="preserve">Bid cover letter: </w:t>
            </w:r>
            <w:r w:rsidRPr="00D26AD7">
              <w:rPr>
                <w:rFonts w:ascii="Times New Roman" w:hAnsi="Times New Roman"/>
                <w:b/>
              </w:rPr>
              <w:t>Form 2</w:t>
            </w:r>
          </w:p>
        </w:tc>
      </w:tr>
      <w:tr w:rsidR="00690234" w:rsidRPr="00CF3D2F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D26AD7" w:rsidRDefault="00690234" w:rsidP="006E09E4">
            <w:pPr>
              <w:pStyle w:val="a9"/>
              <w:numPr>
                <w:ilvl w:val="0"/>
                <w:numId w:val="3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right="252" w:firstLine="151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 xml:space="preserve">Technical proposal: </w:t>
            </w:r>
            <w:r w:rsidRPr="00D26AD7">
              <w:rPr>
                <w:rFonts w:ascii="Times New Roman" w:hAnsi="Times New Roman"/>
                <w:b/>
              </w:rPr>
              <w:t>Form 3</w:t>
            </w:r>
          </w:p>
        </w:tc>
      </w:tr>
      <w:tr w:rsidR="00690234" w:rsidRPr="00CF3D2F" w:rsidTr="001630F0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D26AD7" w:rsidRDefault="00690234" w:rsidP="006E09E4">
            <w:pPr>
              <w:pStyle w:val="a9"/>
              <w:numPr>
                <w:ilvl w:val="0"/>
                <w:numId w:val="3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right="252" w:firstLine="151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>Bid Bond</w:t>
            </w:r>
            <w:r w:rsidRPr="00D26AD7">
              <w:rPr>
                <w:rFonts w:ascii="Times New Roman" w:hAnsi="Times New Roman"/>
                <w:lang w:val="bg-BG"/>
              </w:rPr>
              <w:t xml:space="preserve"> </w:t>
            </w:r>
            <w:r w:rsidRPr="00D26AD7">
              <w:rPr>
                <w:rFonts w:ascii="Times New Roman" w:hAnsi="Times New Roman"/>
              </w:rPr>
              <w:t xml:space="preserve">or mortgage security: </w:t>
            </w:r>
            <w:r w:rsidRPr="00D26AD7">
              <w:rPr>
                <w:rFonts w:ascii="Times New Roman" w:hAnsi="Times New Roman"/>
                <w:b/>
              </w:rPr>
              <w:t>Form 4</w:t>
            </w:r>
          </w:p>
        </w:tc>
      </w:tr>
      <w:tr w:rsidR="00690234" w:rsidRPr="00CF3D2F" w:rsidTr="00BB2197">
        <w:tblPrEx>
          <w:tblBorders>
            <w:insideH w:val="single" w:sz="8" w:space="0" w:color="000000"/>
          </w:tblBorders>
        </w:tblPrEx>
        <w:trPr>
          <w:trHeight w:val="6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776B39" w:rsidRDefault="00690234" w:rsidP="006E09E4">
            <w:pPr>
              <w:pStyle w:val="a9"/>
              <w:numPr>
                <w:ilvl w:val="0"/>
                <w:numId w:val="3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right="252" w:firstLine="151"/>
              <w:rPr>
                <w:rFonts w:ascii="Times New Roman" w:hAnsi="Times New Roman"/>
              </w:rPr>
            </w:pPr>
            <w:r w:rsidRPr="00776B39">
              <w:rPr>
                <w:rFonts w:ascii="Times New Roman" w:hAnsi="Times New Roman"/>
              </w:rPr>
              <w:t>Schedule</w:t>
            </w:r>
            <w:r w:rsidRPr="00776B39">
              <w:rPr>
                <w:rFonts w:ascii="Times New Roman" w:hAnsi="Times New Roman"/>
                <w:lang w:val="bg-BG"/>
              </w:rPr>
              <w:t xml:space="preserve"> </w:t>
            </w:r>
            <w:r w:rsidRPr="00776B39">
              <w:rPr>
                <w:rFonts w:ascii="Times New Roman" w:hAnsi="Times New Roman"/>
              </w:rPr>
              <w:t>of deliveries</w:t>
            </w:r>
            <w:r w:rsidRPr="00776B39">
              <w:rPr>
                <w:rFonts w:ascii="Times New Roman" w:hAnsi="Times New Roman"/>
                <w:lang w:val="bg-BG"/>
              </w:rPr>
              <w:t>:</w:t>
            </w:r>
            <w:r w:rsidRPr="00776B39">
              <w:rPr>
                <w:rFonts w:ascii="Times New Roman" w:hAnsi="Times New Roman"/>
              </w:rPr>
              <w:t xml:space="preserve"> </w:t>
            </w:r>
            <w:r w:rsidRPr="00776B39">
              <w:rPr>
                <w:rFonts w:ascii="Times New Roman" w:hAnsi="Times New Roman"/>
                <w:b/>
              </w:rPr>
              <w:t>Form 5</w:t>
            </w:r>
          </w:p>
        </w:tc>
      </w:tr>
      <w:tr w:rsidR="00690234" w:rsidRPr="00CF3D2F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776B39" w:rsidRDefault="00690234" w:rsidP="006E09E4">
            <w:pPr>
              <w:pStyle w:val="a9"/>
              <w:numPr>
                <w:ilvl w:val="0"/>
                <w:numId w:val="3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right="252" w:firstLine="151"/>
              <w:rPr>
                <w:rFonts w:ascii="Times New Roman" w:hAnsi="Times New Roman"/>
              </w:rPr>
            </w:pPr>
            <w:r w:rsidRPr="00776B39">
              <w:rPr>
                <w:rFonts w:ascii="Times New Roman" w:hAnsi="Times New Roman"/>
              </w:rPr>
              <w:t xml:space="preserve">Parent Company's Guarantee: </w:t>
            </w:r>
            <w:r w:rsidRPr="00776B39">
              <w:rPr>
                <w:rFonts w:ascii="Times New Roman" w:hAnsi="Times New Roman"/>
                <w:b/>
              </w:rPr>
              <w:t>Form 8</w:t>
            </w:r>
            <w:r w:rsidRPr="00776B39">
              <w:rPr>
                <w:rFonts w:ascii="Times New Roman" w:hAnsi="Times New Roman"/>
                <w:b/>
                <w:lang w:val="bg-BG"/>
              </w:rPr>
              <w:t xml:space="preserve"> - </w:t>
            </w:r>
            <w:r w:rsidRPr="00776B39">
              <w:rPr>
                <w:rFonts w:ascii="Times New Roman" w:hAnsi="Times New Roman"/>
              </w:rPr>
              <w:t>(if applicable)</w:t>
            </w:r>
            <w:r w:rsidR="00413A08" w:rsidRPr="00776B39">
              <w:rPr>
                <w:rFonts w:ascii="Times New Roman" w:hAnsi="Times New Roman"/>
              </w:rPr>
              <w:t>.</w:t>
            </w:r>
          </w:p>
        </w:tc>
      </w:tr>
      <w:tr w:rsidR="00690234" w:rsidRPr="00CF3D2F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D26AD7" w:rsidRDefault="00690234" w:rsidP="007A3950">
            <w:pPr>
              <w:pStyle w:val="a9"/>
              <w:numPr>
                <w:ilvl w:val="0"/>
                <w:numId w:val="3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right="252" w:firstLine="151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 xml:space="preserve">Business Partner Questionnaire: </w:t>
            </w:r>
            <w:r w:rsidR="006D576B" w:rsidRPr="006D576B">
              <w:rPr>
                <w:rFonts w:ascii="Times New Roman" w:hAnsi="Times New Roman"/>
                <w:b/>
              </w:rPr>
              <w:t>Form 10</w:t>
            </w:r>
            <w:r w:rsidRPr="006D576B">
              <w:rPr>
                <w:rFonts w:ascii="Times New Roman" w:hAnsi="Times New Roman"/>
                <w:b/>
              </w:rPr>
              <w:t>.</w:t>
            </w:r>
          </w:p>
        </w:tc>
      </w:tr>
      <w:tr w:rsidR="00690234" w:rsidRPr="00CF3D2F" w:rsidTr="007428E3">
        <w:tblPrEx>
          <w:tblBorders>
            <w:insideH w:val="single" w:sz="8" w:space="0" w:color="000000"/>
          </w:tblBorders>
        </w:tblPrEx>
        <w:trPr>
          <w:trHeight w:val="69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D26AD7" w:rsidRDefault="00690234" w:rsidP="0081183B">
            <w:pPr>
              <w:pStyle w:val="a9"/>
              <w:numPr>
                <w:ilvl w:val="0"/>
                <w:numId w:val="3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firstLine="151"/>
              <w:jc w:val="both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 xml:space="preserve">Documents confirming the relations between the Bidder and its subcontractor/s engaged for the performance of services, which are the subject of the Tender, including copies of licenses, certificates and other permitting documents of the subcontractors - </w:t>
            </w:r>
            <w:r w:rsidR="00FE552B" w:rsidRPr="00AC57FC">
              <w:rPr>
                <w:rFonts w:asciiTheme="majorBidi" w:hAnsiTheme="majorBidi" w:cstheme="majorBidi"/>
                <w:b/>
              </w:rPr>
              <w:t>Form</w:t>
            </w:r>
            <w:r w:rsidR="00FE552B" w:rsidRPr="00AC57FC">
              <w:rPr>
                <w:rFonts w:asciiTheme="majorBidi" w:hAnsiTheme="majorBidi" w:cstheme="majorBidi"/>
                <w:b/>
                <w:lang w:val="bg-BG"/>
              </w:rPr>
              <w:t xml:space="preserve"> 1</w:t>
            </w:r>
            <w:r w:rsidRPr="00D26AD7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690234" w:rsidRPr="00CF3D2F" w:rsidTr="007428E3">
        <w:tblPrEx>
          <w:tblBorders>
            <w:insideH w:val="single" w:sz="8" w:space="0" w:color="000000"/>
          </w:tblBorders>
        </w:tblPrEx>
        <w:trPr>
          <w:trHeight w:val="69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D26AD7" w:rsidRDefault="00690234" w:rsidP="00FE552B">
            <w:pPr>
              <w:pStyle w:val="a9"/>
              <w:numPr>
                <w:ilvl w:val="0"/>
                <w:numId w:val="3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firstLine="9"/>
              <w:jc w:val="both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>Copies of certificates, permits and licenses necessary for performance of services, which are the subject of the Tender:</w:t>
            </w:r>
            <w:r w:rsidRPr="00D26AD7">
              <w:rPr>
                <w:rFonts w:ascii="Times New Roman" w:hAnsi="Times New Roman"/>
                <w:b/>
                <w:iCs/>
              </w:rPr>
              <w:t xml:space="preserve"> </w:t>
            </w:r>
            <w:r w:rsidR="00FE552B" w:rsidRPr="00F060E0">
              <w:rPr>
                <w:b/>
                <w:iCs/>
              </w:rPr>
              <w:t>Form 1.</w:t>
            </w:r>
          </w:p>
        </w:tc>
      </w:tr>
      <w:tr w:rsidR="00690234" w:rsidRPr="00CF3D2F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D26AD7" w:rsidRDefault="00690234" w:rsidP="006E09E4">
            <w:pPr>
              <w:pStyle w:val="a9"/>
              <w:numPr>
                <w:ilvl w:val="0"/>
                <w:numId w:val="3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firstLine="9"/>
              <w:jc w:val="both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>An original Power of Attorney issued to the person which has signed Title Page (</w:t>
            </w:r>
            <w:r w:rsidRPr="00D26AD7">
              <w:rPr>
                <w:rFonts w:ascii="Times New Roman" w:hAnsi="Times New Roman"/>
                <w:b/>
              </w:rPr>
              <w:t>Form 6</w:t>
            </w:r>
            <w:r w:rsidRPr="00D26AD7">
              <w:rPr>
                <w:rFonts w:ascii="Times New Roman" w:hAnsi="Times New Roman"/>
              </w:rPr>
              <w:t>) permitting such person (in cases when it is not company’s manager) to undertake obligations on behalf of Bidder.</w:t>
            </w:r>
          </w:p>
        </w:tc>
      </w:tr>
      <w:tr w:rsidR="00690234" w:rsidRPr="00CF3D2F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D26AD7" w:rsidRDefault="00690234" w:rsidP="006E09E4">
            <w:pPr>
              <w:pStyle w:val="a9"/>
              <w:numPr>
                <w:ilvl w:val="0"/>
                <w:numId w:val="3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firstLine="9"/>
              <w:jc w:val="both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>A copy of Bidder’s registration certificate as a legal body and/or a copy of the Consortium Agreement if Bidder is one</w:t>
            </w:r>
            <w:r w:rsidRPr="00D26AD7">
              <w:rPr>
                <w:rFonts w:ascii="Times New Roman" w:hAnsi="Times New Roman"/>
                <w:lang w:val="bg-BG"/>
              </w:rPr>
              <w:t>:</w:t>
            </w:r>
            <w:r w:rsidRPr="00D26AD7">
              <w:rPr>
                <w:rFonts w:ascii="Times New Roman" w:hAnsi="Times New Roman"/>
              </w:rPr>
              <w:t xml:space="preserve"> </w:t>
            </w:r>
            <w:r w:rsidRPr="00D26AD7">
              <w:rPr>
                <w:rFonts w:ascii="Times New Roman" w:hAnsi="Times New Roman"/>
                <w:b/>
                <w:iCs/>
              </w:rPr>
              <w:t>Form 1.</w:t>
            </w:r>
          </w:p>
        </w:tc>
      </w:tr>
      <w:tr w:rsidR="00690234" w:rsidRPr="00CF3D2F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D26AD7" w:rsidRDefault="007A3950" w:rsidP="006E09E4">
            <w:pPr>
              <w:pStyle w:val="a9"/>
              <w:numPr>
                <w:ilvl w:val="0"/>
                <w:numId w:val="3"/>
              </w:num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firstLine="9"/>
              <w:jc w:val="both"/>
              <w:rPr>
                <w:rFonts w:ascii="Times New Roman" w:hAnsi="Times New Roman"/>
              </w:rPr>
            </w:pPr>
            <w:r w:rsidRPr="007A3950">
              <w:rPr>
                <w:rFonts w:ascii="Times New Roman" w:hAnsi="Times New Roman"/>
              </w:rPr>
              <w:t>Copy of the financial statements for the past 3 (three) years, certified by the Bidder, balance sheet, profit and loss account, cash flow statement, audit statement and the breakdown of accounts receivable and payable</w:t>
            </w:r>
            <w:r w:rsidR="00690234" w:rsidRPr="00FE552B">
              <w:rPr>
                <w:rFonts w:ascii="Times New Roman" w:hAnsi="Times New Roman"/>
                <w:i/>
              </w:rPr>
              <w:t>.</w:t>
            </w:r>
          </w:p>
        </w:tc>
      </w:tr>
      <w:tr w:rsidR="00690234" w:rsidRPr="00CF3D2F" w:rsidTr="007428E3">
        <w:tblPrEx>
          <w:tblBorders>
            <w:insideH w:val="single" w:sz="8" w:space="0" w:color="000000"/>
          </w:tblBorders>
        </w:tblPrEx>
        <w:trPr>
          <w:trHeight w:val="114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D26AD7" w:rsidRDefault="00690234" w:rsidP="006E09E4">
            <w:pPr>
              <w:pStyle w:val="a9"/>
              <w:numPr>
                <w:ilvl w:val="0"/>
                <w:numId w:val="3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firstLine="9"/>
              <w:jc w:val="both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 xml:space="preserve">A certificate by Registry Agency or an analogous document that Bidder </w:t>
            </w:r>
            <w:proofErr w:type="gramStart"/>
            <w:r w:rsidRPr="00D26AD7">
              <w:rPr>
                <w:rFonts w:ascii="Times New Roman" w:hAnsi="Times New Roman"/>
              </w:rPr>
              <w:t>has not been declared</w:t>
            </w:r>
            <w:proofErr w:type="gramEnd"/>
            <w:r w:rsidRPr="00D26AD7">
              <w:rPr>
                <w:rFonts w:ascii="Times New Roman" w:hAnsi="Times New Roman"/>
              </w:rPr>
              <w:t xml:space="preserve"> bankrupt and no bankruptcy proceedings have been opened against it: </w:t>
            </w:r>
            <w:r w:rsidRPr="00D26AD7">
              <w:rPr>
                <w:rFonts w:ascii="Times New Roman" w:hAnsi="Times New Roman"/>
                <w:b/>
                <w:iCs/>
              </w:rPr>
              <w:t>Form 1.</w:t>
            </w:r>
          </w:p>
        </w:tc>
      </w:tr>
      <w:tr w:rsidR="00690234" w:rsidRPr="00CF3D2F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D26AD7" w:rsidRDefault="00690234" w:rsidP="006E09E4">
            <w:pPr>
              <w:pStyle w:val="a9"/>
              <w:numPr>
                <w:ilvl w:val="0"/>
                <w:numId w:val="3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firstLine="9"/>
              <w:jc w:val="both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 xml:space="preserve">A certificate by Registry Agency or an analogous document that Bidder </w:t>
            </w:r>
            <w:proofErr w:type="gramStart"/>
            <w:r w:rsidRPr="00D26AD7">
              <w:rPr>
                <w:rFonts w:ascii="Times New Roman" w:hAnsi="Times New Roman"/>
              </w:rPr>
              <w:t>has not been declared</w:t>
            </w:r>
            <w:proofErr w:type="gramEnd"/>
            <w:r w:rsidRPr="00D26AD7">
              <w:rPr>
                <w:rFonts w:ascii="Times New Roman" w:hAnsi="Times New Roman"/>
              </w:rPr>
              <w:t xml:space="preserve"> to be in liquidation and that no liquidation proceedings have been opened against it: </w:t>
            </w:r>
            <w:r w:rsidRPr="00D26AD7">
              <w:rPr>
                <w:rFonts w:ascii="Times New Roman" w:hAnsi="Times New Roman"/>
                <w:b/>
                <w:iCs/>
              </w:rPr>
              <w:t>Form 1.</w:t>
            </w:r>
            <w:r w:rsidRPr="00D26AD7">
              <w:rPr>
                <w:rFonts w:ascii="Times New Roman" w:hAnsi="Times New Roman"/>
              </w:rPr>
              <w:t xml:space="preserve"> </w:t>
            </w:r>
          </w:p>
        </w:tc>
      </w:tr>
      <w:tr w:rsidR="00690234" w:rsidRPr="00CF3D2F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D26AD7" w:rsidRDefault="00690234" w:rsidP="006E09E4">
            <w:pPr>
              <w:pStyle w:val="a9"/>
              <w:numPr>
                <w:ilvl w:val="0"/>
                <w:numId w:val="3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firstLine="9"/>
              <w:jc w:val="both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>Certificate issued by the servicing bank on the availability, details and state of the Bidder’s bank accounts</w:t>
            </w:r>
            <w:r w:rsidR="00D354C1">
              <w:rPr>
                <w:rFonts w:ascii="Times New Roman" w:hAnsi="Times New Roman"/>
              </w:rPr>
              <w:t>.</w:t>
            </w:r>
          </w:p>
        </w:tc>
      </w:tr>
      <w:tr w:rsidR="00690234" w:rsidRPr="00CF3D2F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D26AD7" w:rsidRDefault="00690234" w:rsidP="00D26AD7">
            <w:pPr>
              <w:tabs>
                <w:tab w:val="left" w:pos="490"/>
              </w:tabs>
              <w:autoSpaceDE w:val="0"/>
              <w:autoSpaceDN w:val="0"/>
              <w:adjustRightInd w:val="0"/>
              <w:spacing w:line="276" w:lineRule="auto"/>
              <w:ind w:left="-77" w:firstLine="9"/>
              <w:rPr>
                <w:b/>
                <w:szCs w:val="24"/>
              </w:rPr>
            </w:pPr>
            <w:r w:rsidRPr="00D26AD7">
              <w:rPr>
                <w:b/>
                <w:szCs w:val="24"/>
              </w:rPr>
              <w:t>Notes:</w:t>
            </w:r>
          </w:p>
          <w:p w:rsidR="00690234" w:rsidRPr="00D26AD7" w:rsidRDefault="00690234" w:rsidP="00D26AD7">
            <w:pPr>
              <w:tabs>
                <w:tab w:val="left" w:pos="490"/>
              </w:tabs>
              <w:autoSpaceDE w:val="0"/>
              <w:autoSpaceDN w:val="0"/>
              <w:adjustRightInd w:val="0"/>
              <w:spacing w:line="276" w:lineRule="auto"/>
              <w:ind w:left="-77" w:firstLine="9"/>
            </w:pPr>
            <w:r w:rsidRPr="00D26AD7">
              <w:t xml:space="preserve">If Bidder is a part of a consortium, the above documents under p. 9, 10, 11, 13, 14, </w:t>
            </w:r>
            <w:proofErr w:type="gramStart"/>
            <w:r w:rsidRPr="00D26AD7">
              <w:t>15</w:t>
            </w:r>
            <w:proofErr w:type="gramEnd"/>
            <w:r w:rsidRPr="00D26AD7">
              <w:t xml:space="preserve"> shall be provided for each partner separately. The documents under the rest of the points 1, 2, 3, 4, 5, 6, 8 and 12 </w:t>
            </w:r>
            <w:proofErr w:type="gramStart"/>
            <w:r w:rsidRPr="00D26AD7">
              <w:t>shall be provided</w:t>
            </w:r>
            <w:proofErr w:type="gramEnd"/>
            <w:r w:rsidRPr="00D26AD7">
              <w:t xml:space="preserve"> by the head office on behalf of all the members of the consortium.</w:t>
            </w:r>
          </w:p>
        </w:tc>
      </w:tr>
      <w:tr w:rsidR="00690234" w:rsidRPr="00CF3D2F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D26AD7" w:rsidRDefault="007A3950" w:rsidP="00D26AD7">
            <w:pPr>
              <w:tabs>
                <w:tab w:val="num" w:pos="17"/>
                <w:tab w:val="left" w:pos="490"/>
              </w:tabs>
              <w:autoSpaceDE w:val="0"/>
              <w:autoSpaceDN w:val="0"/>
              <w:adjustRightInd w:val="0"/>
              <w:spacing w:line="276" w:lineRule="auto"/>
              <w:ind w:left="-77" w:right="252" w:firstLine="142"/>
              <w:rPr>
                <w:szCs w:val="24"/>
                <w:u w:val="single"/>
              </w:rPr>
            </w:pPr>
            <w:r w:rsidRPr="007A3950">
              <w:rPr>
                <w:b/>
                <w:szCs w:val="24"/>
              </w:rPr>
              <w:t>Tender Guarantee:</w:t>
            </w:r>
          </w:p>
        </w:tc>
      </w:tr>
      <w:tr w:rsidR="00690234" w:rsidRPr="00CF3D2F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7A3950" w:rsidRDefault="007A3950" w:rsidP="007A3950">
            <w:pPr>
              <w:pStyle w:val="a9"/>
              <w:numPr>
                <w:ilvl w:val="0"/>
                <w:numId w:val="5"/>
              </w:numPr>
              <w:ind w:left="352" w:hanging="283"/>
              <w:rPr>
                <w:rFonts w:ascii="Times New Roman" w:hAnsi="Times New Roman"/>
              </w:rPr>
            </w:pPr>
            <w:r w:rsidRPr="007A3950">
              <w:rPr>
                <w:rFonts w:ascii="Times New Roman" w:hAnsi="Times New Roman"/>
              </w:rPr>
              <w:t xml:space="preserve">Guarantee for participation in a tender (Bid Bond) – original - </w:t>
            </w:r>
            <w:r w:rsidRPr="007A3950">
              <w:rPr>
                <w:rFonts w:ascii="Times New Roman" w:hAnsi="Times New Roman"/>
                <w:b/>
              </w:rPr>
              <w:t>Form 4</w:t>
            </w:r>
            <w:r w:rsidRPr="007A3950">
              <w:rPr>
                <w:rFonts w:ascii="Times New Roman" w:hAnsi="Times New Roman"/>
              </w:rPr>
              <w:t>.</w:t>
            </w:r>
          </w:p>
        </w:tc>
      </w:tr>
      <w:tr w:rsidR="00690234" w:rsidRPr="00CF3D2F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D26AD7" w:rsidRDefault="00690234" w:rsidP="00D26AD7">
            <w:pPr>
              <w:tabs>
                <w:tab w:val="left" w:pos="0"/>
                <w:tab w:val="left" w:pos="490"/>
              </w:tabs>
              <w:autoSpaceDE w:val="0"/>
              <w:autoSpaceDN w:val="0"/>
              <w:adjustRightInd w:val="0"/>
              <w:spacing w:line="276" w:lineRule="auto"/>
              <w:ind w:left="-77" w:right="127" w:firstLine="142"/>
              <w:rPr>
                <w:b/>
                <w:szCs w:val="24"/>
              </w:rPr>
            </w:pPr>
            <w:r w:rsidRPr="00D26AD7">
              <w:rPr>
                <w:b/>
                <w:szCs w:val="24"/>
              </w:rPr>
              <w:t>Commercial part:</w:t>
            </w:r>
          </w:p>
        </w:tc>
      </w:tr>
      <w:tr w:rsidR="00690234" w:rsidRPr="00CF3D2F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D26AD7" w:rsidRDefault="00690234" w:rsidP="007A3950">
            <w:pPr>
              <w:pStyle w:val="a9"/>
              <w:numPr>
                <w:ilvl w:val="0"/>
                <w:numId w:val="5"/>
              </w:numPr>
              <w:tabs>
                <w:tab w:val="left" w:pos="490"/>
              </w:tabs>
              <w:autoSpaceDE w:val="0"/>
              <w:autoSpaceDN w:val="0"/>
              <w:adjustRightInd w:val="0"/>
              <w:spacing w:line="276" w:lineRule="auto"/>
              <w:ind w:left="-77" w:right="252" w:firstLine="142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 xml:space="preserve">List of the documents in Commercial part: </w:t>
            </w:r>
            <w:r w:rsidRPr="00D26AD7">
              <w:rPr>
                <w:rFonts w:ascii="Times New Roman" w:hAnsi="Times New Roman"/>
                <w:b/>
              </w:rPr>
              <w:t>Form 9.</w:t>
            </w:r>
          </w:p>
        </w:tc>
      </w:tr>
      <w:tr w:rsidR="00690234" w:rsidRPr="00CF3D2F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D26AD7" w:rsidRDefault="00690234" w:rsidP="007A3950">
            <w:pPr>
              <w:pStyle w:val="a9"/>
              <w:numPr>
                <w:ilvl w:val="0"/>
                <w:numId w:val="5"/>
              </w:numPr>
              <w:tabs>
                <w:tab w:val="left" w:pos="490"/>
              </w:tabs>
              <w:autoSpaceDE w:val="0"/>
              <w:autoSpaceDN w:val="0"/>
              <w:adjustRightInd w:val="0"/>
              <w:spacing w:line="276" w:lineRule="auto"/>
              <w:ind w:left="-77" w:right="252" w:firstLine="142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 xml:space="preserve">Title Page of the Bid: </w:t>
            </w:r>
            <w:r w:rsidRPr="00D26AD7">
              <w:rPr>
                <w:rFonts w:ascii="Times New Roman" w:hAnsi="Times New Roman"/>
                <w:b/>
              </w:rPr>
              <w:t>Form 6.</w:t>
            </w:r>
          </w:p>
        </w:tc>
      </w:tr>
      <w:tr w:rsidR="00690234" w:rsidRPr="00CF3D2F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4" w:rsidRPr="00D26AD7" w:rsidRDefault="00690234" w:rsidP="007A3950">
            <w:pPr>
              <w:pStyle w:val="a9"/>
              <w:numPr>
                <w:ilvl w:val="0"/>
                <w:numId w:val="5"/>
              </w:numPr>
              <w:tabs>
                <w:tab w:val="left" w:pos="490"/>
              </w:tabs>
              <w:autoSpaceDE w:val="0"/>
              <w:autoSpaceDN w:val="0"/>
              <w:adjustRightInd w:val="0"/>
              <w:spacing w:line="276" w:lineRule="auto"/>
              <w:ind w:left="-77" w:right="252" w:firstLine="142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 xml:space="preserve">Commercial (priced) proposal: </w:t>
            </w:r>
            <w:r w:rsidRPr="00D26AD7">
              <w:rPr>
                <w:rFonts w:ascii="Times New Roman" w:hAnsi="Times New Roman"/>
                <w:b/>
              </w:rPr>
              <w:t>Form 7.</w:t>
            </w:r>
          </w:p>
        </w:tc>
      </w:tr>
    </w:tbl>
    <w:p w:rsidR="00505675" w:rsidRPr="00505675" w:rsidRDefault="00505675" w:rsidP="0014643C">
      <w:pPr>
        <w:rPr>
          <w:szCs w:val="24"/>
        </w:rPr>
      </w:pPr>
    </w:p>
    <w:sectPr w:rsidR="00505675" w:rsidRPr="00505675" w:rsidSect="006456FF">
      <w:footerReference w:type="default" r:id="rId11"/>
      <w:pgSz w:w="12240" w:h="15840"/>
      <w:pgMar w:top="851" w:right="850" w:bottom="993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2FF" w:rsidRDefault="007142FF" w:rsidP="00CF5625">
      <w:r>
        <w:separator/>
      </w:r>
    </w:p>
  </w:endnote>
  <w:endnote w:type="continuationSeparator" w:id="0">
    <w:p w:rsidR="007142FF" w:rsidRDefault="007142FF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20"/>
      </w:rPr>
      <w:id w:val="-1092007809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142FF" w:rsidRPr="00C604DA" w:rsidRDefault="007142FF" w:rsidP="00C604DA">
            <w:pPr>
              <w:pStyle w:val="ad"/>
              <w:jc w:val="right"/>
              <w:rPr>
                <w:i/>
                <w:sz w:val="20"/>
              </w:rPr>
            </w:pPr>
            <w:r w:rsidRPr="00C604DA">
              <w:rPr>
                <w:i/>
                <w:sz w:val="20"/>
              </w:rPr>
              <w:t xml:space="preserve">Page </w:t>
            </w:r>
            <w:r w:rsidRPr="00C604DA">
              <w:rPr>
                <w:b/>
                <w:bCs/>
                <w:i/>
                <w:sz w:val="20"/>
              </w:rPr>
              <w:fldChar w:fldCharType="begin"/>
            </w:r>
            <w:r w:rsidRPr="00C604DA">
              <w:rPr>
                <w:b/>
                <w:bCs/>
                <w:i/>
                <w:sz w:val="20"/>
              </w:rPr>
              <w:instrText xml:space="preserve"> PAGE </w:instrText>
            </w:r>
            <w:r w:rsidRPr="00C604DA">
              <w:rPr>
                <w:b/>
                <w:bCs/>
                <w:i/>
                <w:sz w:val="20"/>
              </w:rPr>
              <w:fldChar w:fldCharType="separate"/>
            </w:r>
            <w:r w:rsidR="00B17840">
              <w:rPr>
                <w:b/>
                <w:bCs/>
                <w:i/>
                <w:noProof/>
                <w:sz w:val="20"/>
              </w:rPr>
              <w:t>4</w:t>
            </w:r>
            <w:r w:rsidRPr="00C604DA">
              <w:rPr>
                <w:b/>
                <w:bCs/>
                <w:i/>
                <w:sz w:val="20"/>
              </w:rPr>
              <w:fldChar w:fldCharType="end"/>
            </w:r>
            <w:r w:rsidRPr="00C604DA">
              <w:rPr>
                <w:i/>
                <w:sz w:val="20"/>
              </w:rPr>
              <w:t xml:space="preserve"> of </w:t>
            </w:r>
            <w:r w:rsidRPr="00C604DA">
              <w:rPr>
                <w:b/>
                <w:bCs/>
                <w:i/>
                <w:sz w:val="20"/>
              </w:rPr>
              <w:fldChar w:fldCharType="begin"/>
            </w:r>
            <w:r w:rsidRPr="00C604DA">
              <w:rPr>
                <w:b/>
                <w:bCs/>
                <w:i/>
                <w:sz w:val="20"/>
              </w:rPr>
              <w:instrText xml:space="preserve"> NUMPAGES  </w:instrText>
            </w:r>
            <w:r w:rsidRPr="00C604DA">
              <w:rPr>
                <w:b/>
                <w:bCs/>
                <w:i/>
                <w:sz w:val="20"/>
              </w:rPr>
              <w:fldChar w:fldCharType="separate"/>
            </w:r>
            <w:r w:rsidR="00B17840">
              <w:rPr>
                <w:b/>
                <w:bCs/>
                <w:i/>
                <w:noProof/>
                <w:sz w:val="20"/>
              </w:rPr>
              <w:t>4</w:t>
            </w:r>
            <w:r w:rsidRPr="00C604DA">
              <w:rPr>
                <w:b/>
                <w:bCs/>
                <w:i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2FF" w:rsidRDefault="007142FF" w:rsidP="00CF5625">
      <w:r>
        <w:separator/>
      </w:r>
    </w:p>
  </w:footnote>
  <w:footnote w:type="continuationSeparator" w:id="0">
    <w:p w:rsidR="007142FF" w:rsidRDefault="007142FF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337B6"/>
    <w:multiLevelType w:val="multilevel"/>
    <w:tmpl w:val="0410001F"/>
    <w:lvl w:ilvl="0">
      <w:start w:val="1"/>
      <w:numFmt w:val="decimal"/>
      <w:lvlText w:val="%1."/>
      <w:lvlJc w:val="left"/>
      <w:pPr>
        <w:ind w:left="351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6A2A2C"/>
    <w:multiLevelType w:val="hybridMultilevel"/>
    <w:tmpl w:val="4C4672C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24A6C"/>
    <w:multiLevelType w:val="hybridMultilevel"/>
    <w:tmpl w:val="31D2B4F6"/>
    <w:lvl w:ilvl="0" w:tplc="C58C3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961FA"/>
    <w:multiLevelType w:val="hybridMultilevel"/>
    <w:tmpl w:val="FE0002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A4716"/>
    <w:multiLevelType w:val="hybridMultilevel"/>
    <w:tmpl w:val="4CF85052"/>
    <w:lvl w:ilvl="0" w:tplc="B41C11B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CC3E22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D0273C"/>
    <w:multiLevelType w:val="hybridMultilevel"/>
    <w:tmpl w:val="FE0002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1DB6"/>
    <w:rsid w:val="00003913"/>
    <w:rsid w:val="00005436"/>
    <w:rsid w:val="0000559C"/>
    <w:rsid w:val="00005B9E"/>
    <w:rsid w:val="000113E0"/>
    <w:rsid w:val="0001327C"/>
    <w:rsid w:val="000135A9"/>
    <w:rsid w:val="00017F98"/>
    <w:rsid w:val="00021C7A"/>
    <w:rsid w:val="00021F79"/>
    <w:rsid w:val="000257AF"/>
    <w:rsid w:val="000259B9"/>
    <w:rsid w:val="000300B8"/>
    <w:rsid w:val="000345E3"/>
    <w:rsid w:val="000365DD"/>
    <w:rsid w:val="0004110D"/>
    <w:rsid w:val="00046AC5"/>
    <w:rsid w:val="00051E3D"/>
    <w:rsid w:val="0005204F"/>
    <w:rsid w:val="000545CF"/>
    <w:rsid w:val="000560E2"/>
    <w:rsid w:val="0006028F"/>
    <w:rsid w:val="000813A7"/>
    <w:rsid w:val="0008269C"/>
    <w:rsid w:val="00090058"/>
    <w:rsid w:val="00090CED"/>
    <w:rsid w:val="000919B2"/>
    <w:rsid w:val="00095D9B"/>
    <w:rsid w:val="0009738C"/>
    <w:rsid w:val="000A1D88"/>
    <w:rsid w:val="000A6A07"/>
    <w:rsid w:val="000A70A8"/>
    <w:rsid w:val="000B055D"/>
    <w:rsid w:val="000B6A65"/>
    <w:rsid w:val="000B6DE7"/>
    <w:rsid w:val="000B7BC3"/>
    <w:rsid w:val="000C0F7F"/>
    <w:rsid w:val="000C7E6D"/>
    <w:rsid w:val="000D1326"/>
    <w:rsid w:val="000D6F0D"/>
    <w:rsid w:val="000D7342"/>
    <w:rsid w:val="000E1999"/>
    <w:rsid w:val="000F10C0"/>
    <w:rsid w:val="000F51EF"/>
    <w:rsid w:val="0010387A"/>
    <w:rsid w:val="00113D3B"/>
    <w:rsid w:val="00114CB5"/>
    <w:rsid w:val="00121921"/>
    <w:rsid w:val="00122085"/>
    <w:rsid w:val="00133F5B"/>
    <w:rsid w:val="001347B1"/>
    <w:rsid w:val="00137641"/>
    <w:rsid w:val="00142F14"/>
    <w:rsid w:val="00144D5A"/>
    <w:rsid w:val="0014643C"/>
    <w:rsid w:val="00146689"/>
    <w:rsid w:val="00153016"/>
    <w:rsid w:val="00160DA1"/>
    <w:rsid w:val="00162D77"/>
    <w:rsid w:val="001630F0"/>
    <w:rsid w:val="001639D8"/>
    <w:rsid w:val="00166408"/>
    <w:rsid w:val="00172CB5"/>
    <w:rsid w:val="00175DB1"/>
    <w:rsid w:val="00177C3A"/>
    <w:rsid w:val="001853C9"/>
    <w:rsid w:val="00192148"/>
    <w:rsid w:val="001948FF"/>
    <w:rsid w:val="001964F6"/>
    <w:rsid w:val="001A1081"/>
    <w:rsid w:val="001A36E9"/>
    <w:rsid w:val="001A5126"/>
    <w:rsid w:val="001A5FDD"/>
    <w:rsid w:val="001A768D"/>
    <w:rsid w:val="001B179E"/>
    <w:rsid w:val="001B1A08"/>
    <w:rsid w:val="001B2B62"/>
    <w:rsid w:val="001B45A1"/>
    <w:rsid w:val="001B5051"/>
    <w:rsid w:val="001B7649"/>
    <w:rsid w:val="001B7C17"/>
    <w:rsid w:val="001C4AC7"/>
    <w:rsid w:val="001C5FDC"/>
    <w:rsid w:val="001C66CF"/>
    <w:rsid w:val="001D0295"/>
    <w:rsid w:val="001E1CF3"/>
    <w:rsid w:val="001E559C"/>
    <w:rsid w:val="001F03E5"/>
    <w:rsid w:val="001F52D5"/>
    <w:rsid w:val="00201E32"/>
    <w:rsid w:val="00204605"/>
    <w:rsid w:val="00204972"/>
    <w:rsid w:val="00206E3A"/>
    <w:rsid w:val="00210DC3"/>
    <w:rsid w:val="00212C7A"/>
    <w:rsid w:val="00215B16"/>
    <w:rsid w:val="0022618D"/>
    <w:rsid w:val="0023522F"/>
    <w:rsid w:val="00237CF8"/>
    <w:rsid w:val="00240003"/>
    <w:rsid w:val="0024039A"/>
    <w:rsid w:val="002422C4"/>
    <w:rsid w:val="002430A9"/>
    <w:rsid w:val="002434FE"/>
    <w:rsid w:val="002454A5"/>
    <w:rsid w:val="00245DDB"/>
    <w:rsid w:val="00246EA0"/>
    <w:rsid w:val="002527DF"/>
    <w:rsid w:val="00252B29"/>
    <w:rsid w:val="00264D71"/>
    <w:rsid w:val="002701AF"/>
    <w:rsid w:val="00270AB0"/>
    <w:rsid w:val="00284E70"/>
    <w:rsid w:val="00297262"/>
    <w:rsid w:val="002A1279"/>
    <w:rsid w:val="002A6EEF"/>
    <w:rsid w:val="002B1690"/>
    <w:rsid w:val="002B6F5E"/>
    <w:rsid w:val="002C49CE"/>
    <w:rsid w:val="002D0575"/>
    <w:rsid w:val="002D2057"/>
    <w:rsid w:val="002D470C"/>
    <w:rsid w:val="002D7243"/>
    <w:rsid w:val="002D7B02"/>
    <w:rsid w:val="002E08A9"/>
    <w:rsid w:val="002E6813"/>
    <w:rsid w:val="002F0B18"/>
    <w:rsid w:val="002F1774"/>
    <w:rsid w:val="002F37D7"/>
    <w:rsid w:val="002F524D"/>
    <w:rsid w:val="002F5A00"/>
    <w:rsid w:val="002F6B13"/>
    <w:rsid w:val="0030447B"/>
    <w:rsid w:val="00304ED0"/>
    <w:rsid w:val="00307F35"/>
    <w:rsid w:val="00313A08"/>
    <w:rsid w:val="00314CDC"/>
    <w:rsid w:val="003208D1"/>
    <w:rsid w:val="00340E5E"/>
    <w:rsid w:val="003413E2"/>
    <w:rsid w:val="00347C6B"/>
    <w:rsid w:val="00350280"/>
    <w:rsid w:val="00362431"/>
    <w:rsid w:val="00365472"/>
    <w:rsid w:val="0036548C"/>
    <w:rsid w:val="00366BE1"/>
    <w:rsid w:val="00366FEE"/>
    <w:rsid w:val="00374710"/>
    <w:rsid w:val="00376E6A"/>
    <w:rsid w:val="00381782"/>
    <w:rsid w:val="003876F4"/>
    <w:rsid w:val="00391022"/>
    <w:rsid w:val="00392AB8"/>
    <w:rsid w:val="003932E4"/>
    <w:rsid w:val="003935FA"/>
    <w:rsid w:val="00394167"/>
    <w:rsid w:val="00395847"/>
    <w:rsid w:val="003A0095"/>
    <w:rsid w:val="003B455C"/>
    <w:rsid w:val="003B5A76"/>
    <w:rsid w:val="003B7B47"/>
    <w:rsid w:val="003C0F04"/>
    <w:rsid w:val="003C3C6D"/>
    <w:rsid w:val="003C7A0C"/>
    <w:rsid w:val="003D3A9F"/>
    <w:rsid w:val="003E01EC"/>
    <w:rsid w:val="003E1818"/>
    <w:rsid w:val="003E1CD2"/>
    <w:rsid w:val="003E22B7"/>
    <w:rsid w:val="003E4D1E"/>
    <w:rsid w:val="003F11F2"/>
    <w:rsid w:val="003F146F"/>
    <w:rsid w:val="003F18BB"/>
    <w:rsid w:val="003F33F5"/>
    <w:rsid w:val="00401C53"/>
    <w:rsid w:val="00405FDF"/>
    <w:rsid w:val="00407953"/>
    <w:rsid w:val="00412392"/>
    <w:rsid w:val="00413A08"/>
    <w:rsid w:val="00423664"/>
    <w:rsid w:val="0045195E"/>
    <w:rsid w:val="00454E59"/>
    <w:rsid w:val="00456D33"/>
    <w:rsid w:val="00460D2E"/>
    <w:rsid w:val="004643E2"/>
    <w:rsid w:val="00472B29"/>
    <w:rsid w:val="00473B5A"/>
    <w:rsid w:val="004747CC"/>
    <w:rsid w:val="0047727D"/>
    <w:rsid w:val="00485753"/>
    <w:rsid w:val="00485AD9"/>
    <w:rsid w:val="00486B47"/>
    <w:rsid w:val="004A3F2F"/>
    <w:rsid w:val="004A5A82"/>
    <w:rsid w:val="004A69CD"/>
    <w:rsid w:val="004B46DE"/>
    <w:rsid w:val="004B5528"/>
    <w:rsid w:val="004C1358"/>
    <w:rsid w:val="004C3718"/>
    <w:rsid w:val="004C39C4"/>
    <w:rsid w:val="004C434D"/>
    <w:rsid w:val="004C4E1B"/>
    <w:rsid w:val="004C7968"/>
    <w:rsid w:val="004E50EB"/>
    <w:rsid w:val="004E7615"/>
    <w:rsid w:val="004F01F8"/>
    <w:rsid w:val="004F1ACA"/>
    <w:rsid w:val="00501B3A"/>
    <w:rsid w:val="00505675"/>
    <w:rsid w:val="005134EC"/>
    <w:rsid w:val="005139DF"/>
    <w:rsid w:val="005164BA"/>
    <w:rsid w:val="00517765"/>
    <w:rsid w:val="00521B0F"/>
    <w:rsid w:val="00530CA6"/>
    <w:rsid w:val="00532F79"/>
    <w:rsid w:val="00535315"/>
    <w:rsid w:val="00544413"/>
    <w:rsid w:val="005461F0"/>
    <w:rsid w:val="00550B66"/>
    <w:rsid w:val="00551C57"/>
    <w:rsid w:val="00551E55"/>
    <w:rsid w:val="005534B7"/>
    <w:rsid w:val="005536CA"/>
    <w:rsid w:val="00553799"/>
    <w:rsid w:val="005542B1"/>
    <w:rsid w:val="00555D86"/>
    <w:rsid w:val="00565713"/>
    <w:rsid w:val="00566DE1"/>
    <w:rsid w:val="0056720A"/>
    <w:rsid w:val="005762BD"/>
    <w:rsid w:val="0057749C"/>
    <w:rsid w:val="00586126"/>
    <w:rsid w:val="0059241C"/>
    <w:rsid w:val="00592A45"/>
    <w:rsid w:val="0059317F"/>
    <w:rsid w:val="00593472"/>
    <w:rsid w:val="00596C3E"/>
    <w:rsid w:val="005A015D"/>
    <w:rsid w:val="005A50EA"/>
    <w:rsid w:val="005B1D5F"/>
    <w:rsid w:val="005B2502"/>
    <w:rsid w:val="005B4302"/>
    <w:rsid w:val="005B44A5"/>
    <w:rsid w:val="005C62EB"/>
    <w:rsid w:val="005C72CF"/>
    <w:rsid w:val="005D1817"/>
    <w:rsid w:val="005E59D3"/>
    <w:rsid w:val="005E6232"/>
    <w:rsid w:val="005F24AA"/>
    <w:rsid w:val="00602737"/>
    <w:rsid w:val="00602EBC"/>
    <w:rsid w:val="0060590F"/>
    <w:rsid w:val="006111EB"/>
    <w:rsid w:val="00614707"/>
    <w:rsid w:val="00616228"/>
    <w:rsid w:val="00616DD5"/>
    <w:rsid w:val="00620DC2"/>
    <w:rsid w:val="006223E7"/>
    <w:rsid w:val="006254A4"/>
    <w:rsid w:val="006339BE"/>
    <w:rsid w:val="00636DB1"/>
    <w:rsid w:val="00644011"/>
    <w:rsid w:val="006456FF"/>
    <w:rsid w:val="006462EF"/>
    <w:rsid w:val="006463BC"/>
    <w:rsid w:val="006566B8"/>
    <w:rsid w:val="00657931"/>
    <w:rsid w:val="00660A81"/>
    <w:rsid w:val="00664B28"/>
    <w:rsid w:val="006658AE"/>
    <w:rsid w:val="00671E91"/>
    <w:rsid w:val="00673495"/>
    <w:rsid w:val="00676D95"/>
    <w:rsid w:val="00684AD8"/>
    <w:rsid w:val="00690234"/>
    <w:rsid w:val="00692D0E"/>
    <w:rsid w:val="0069384E"/>
    <w:rsid w:val="00696825"/>
    <w:rsid w:val="006A303B"/>
    <w:rsid w:val="006B5A56"/>
    <w:rsid w:val="006B6B77"/>
    <w:rsid w:val="006C10C1"/>
    <w:rsid w:val="006C12EB"/>
    <w:rsid w:val="006D192C"/>
    <w:rsid w:val="006D3F58"/>
    <w:rsid w:val="006D4864"/>
    <w:rsid w:val="006D576B"/>
    <w:rsid w:val="006E01DD"/>
    <w:rsid w:val="006E0404"/>
    <w:rsid w:val="006E09E4"/>
    <w:rsid w:val="006E4778"/>
    <w:rsid w:val="006E6487"/>
    <w:rsid w:val="006F7342"/>
    <w:rsid w:val="00710533"/>
    <w:rsid w:val="007115C4"/>
    <w:rsid w:val="007142FF"/>
    <w:rsid w:val="0071434A"/>
    <w:rsid w:val="00714C2D"/>
    <w:rsid w:val="00715C0D"/>
    <w:rsid w:val="00717195"/>
    <w:rsid w:val="00720741"/>
    <w:rsid w:val="00720E0A"/>
    <w:rsid w:val="00723E21"/>
    <w:rsid w:val="0072610A"/>
    <w:rsid w:val="00737255"/>
    <w:rsid w:val="007428E3"/>
    <w:rsid w:val="00743640"/>
    <w:rsid w:val="007443B4"/>
    <w:rsid w:val="00750343"/>
    <w:rsid w:val="0075474E"/>
    <w:rsid w:val="00754D4D"/>
    <w:rsid w:val="00755465"/>
    <w:rsid w:val="007555A0"/>
    <w:rsid w:val="00756076"/>
    <w:rsid w:val="00760270"/>
    <w:rsid w:val="00762CE5"/>
    <w:rsid w:val="0076332C"/>
    <w:rsid w:val="00763CA9"/>
    <w:rsid w:val="00765D0C"/>
    <w:rsid w:val="00774375"/>
    <w:rsid w:val="00776B39"/>
    <w:rsid w:val="0078083A"/>
    <w:rsid w:val="0078417D"/>
    <w:rsid w:val="0078775C"/>
    <w:rsid w:val="007920C0"/>
    <w:rsid w:val="00792259"/>
    <w:rsid w:val="00793130"/>
    <w:rsid w:val="007961C4"/>
    <w:rsid w:val="00796469"/>
    <w:rsid w:val="007A0672"/>
    <w:rsid w:val="007A38A5"/>
    <w:rsid w:val="007A3950"/>
    <w:rsid w:val="007A6EAD"/>
    <w:rsid w:val="007B468B"/>
    <w:rsid w:val="007B49B1"/>
    <w:rsid w:val="007B6709"/>
    <w:rsid w:val="007C1D48"/>
    <w:rsid w:val="007C2C5A"/>
    <w:rsid w:val="007C316D"/>
    <w:rsid w:val="007C33B1"/>
    <w:rsid w:val="007C50F1"/>
    <w:rsid w:val="007C719C"/>
    <w:rsid w:val="007D0215"/>
    <w:rsid w:val="007D3414"/>
    <w:rsid w:val="007D7494"/>
    <w:rsid w:val="007E4BEF"/>
    <w:rsid w:val="007E5B75"/>
    <w:rsid w:val="007E7CE2"/>
    <w:rsid w:val="007F4338"/>
    <w:rsid w:val="008067DB"/>
    <w:rsid w:val="00810561"/>
    <w:rsid w:val="008110B9"/>
    <w:rsid w:val="0081183B"/>
    <w:rsid w:val="00813A01"/>
    <w:rsid w:val="00815425"/>
    <w:rsid w:val="00815E5A"/>
    <w:rsid w:val="00821F76"/>
    <w:rsid w:val="0083094F"/>
    <w:rsid w:val="00832DF9"/>
    <w:rsid w:val="00835933"/>
    <w:rsid w:val="0084201A"/>
    <w:rsid w:val="00844E06"/>
    <w:rsid w:val="00844F4A"/>
    <w:rsid w:val="0085618B"/>
    <w:rsid w:val="00860A4B"/>
    <w:rsid w:val="00862787"/>
    <w:rsid w:val="00864F90"/>
    <w:rsid w:val="008713EA"/>
    <w:rsid w:val="008718D3"/>
    <w:rsid w:val="0087211B"/>
    <w:rsid w:val="00873DBD"/>
    <w:rsid w:val="00873F19"/>
    <w:rsid w:val="00875235"/>
    <w:rsid w:val="008A101F"/>
    <w:rsid w:val="008A1927"/>
    <w:rsid w:val="008A4926"/>
    <w:rsid w:val="008A5E15"/>
    <w:rsid w:val="008A6396"/>
    <w:rsid w:val="008B06DF"/>
    <w:rsid w:val="008B1073"/>
    <w:rsid w:val="008C2E29"/>
    <w:rsid w:val="008C3CB4"/>
    <w:rsid w:val="008C3DAE"/>
    <w:rsid w:val="008C44BB"/>
    <w:rsid w:val="008D0862"/>
    <w:rsid w:val="008D1B1B"/>
    <w:rsid w:val="008D1E34"/>
    <w:rsid w:val="008E0758"/>
    <w:rsid w:val="008E1A5A"/>
    <w:rsid w:val="008F28F5"/>
    <w:rsid w:val="008F57A7"/>
    <w:rsid w:val="008F7E8D"/>
    <w:rsid w:val="00904321"/>
    <w:rsid w:val="00912310"/>
    <w:rsid w:val="00914807"/>
    <w:rsid w:val="009165E3"/>
    <w:rsid w:val="009200B1"/>
    <w:rsid w:val="0092093D"/>
    <w:rsid w:val="009261ED"/>
    <w:rsid w:val="00933AAF"/>
    <w:rsid w:val="0093595E"/>
    <w:rsid w:val="009411DD"/>
    <w:rsid w:val="009422D3"/>
    <w:rsid w:val="009477A3"/>
    <w:rsid w:val="00950ED6"/>
    <w:rsid w:val="009546C8"/>
    <w:rsid w:val="00955AB5"/>
    <w:rsid w:val="00955C54"/>
    <w:rsid w:val="00965E21"/>
    <w:rsid w:val="00966C01"/>
    <w:rsid w:val="009709D5"/>
    <w:rsid w:val="00972C24"/>
    <w:rsid w:val="00974076"/>
    <w:rsid w:val="00976EF1"/>
    <w:rsid w:val="00977478"/>
    <w:rsid w:val="00977C3F"/>
    <w:rsid w:val="00997BF2"/>
    <w:rsid w:val="009A532C"/>
    <w:rsid w:val="009A784A"/>
    <w:rsid w:val="009B2CF7"/>
    <w:rsid w:val="009B30D2"/>
    <w:rsid w:val="009C1FC1"/>
    <w:rsid w:val="009D1104"/>
    <w:rsid w:val="009D6693"/>
    <w:rsid w:val="009E0481"/>
    <w:rsid w:val="009E0515"/>
    <w:rsid w:val="009E0690"/>
    <w:rsid w:val="009E1997"/>
    <w:rsid w:val="009F1847"/>
    <w:rsid w:val="009F7C6D"/>
    <w:rsid w:val="00A01F43"/>
    <w:rsid w:val="00A03938"/>
    <w:rsid w:val="00A06C42"/>
    <w:rsid w:val="00A1341C"/>
    <w:rsid w:val="00A17544"/>
    <w:rsid w:val="00A21E1C"/>
    <w:rsid w:val="00A226EE"/>
    <w:rsid w:val="00A326A6"/>
    <w:rsid w:val="00A348A6"/>
    <w:rsid w:val="00A638B4"/>
    <w:rsid w:val="00A74242"/>
    <w:rsid w:val="00A777D4"/>
    <w:rsid w:val="00A84DA5"/>
    <w:rsid w:val="00A86BD1"/>
    <w:rsid w:val="00A94729"/>
    <w:rsid w:val="00AA0C67"/>
    <w:rsid w:val="00AB1D63"/>
    <w:rsid w:val="00AB2CF4"/>
    <w:rsid w:val="00AB4F0D"/>
    <w:rsid w:val="00AC1AD3"/>
    <w:rsid w:val="00AC503E"/>
    <w:rsid w:val="00AC57FC"/>
    <w:rsid w:val="00AC75C1"/>
    <w:rsid w:val="00AD4355"/>
    <w:rsid w:val="00AE5BFE"/>
    <w:rsid w:val="00AE65FD"/>
    <w:rsid w:val="00AE6943"/>
    <w:rsid w:val="00AE7EDE"/>
    <w:rsid w:val="00AF108B"/>
    <w:rsid w:val="00AF20AB"/>
    <w:rsid w:val="00AF61A9"/>
    <w:rsid w:val="00B00953"/>
    <w:rsid w:val="00B0165F"/>
    <w:rsid w:val="00B038A8"/>
    <w:rsid w:val="00B03F9B"/>
    <w:rsid w:val="00B0409E"/>
    <w:rsid w:val="00B14CD9"/>
    <w:rsid w:val="00B1604D"/>
    <w:rsid w:val="00B17840"/>
    <w:rsid w:val="00B219A9"/>
    <w:rsid w:val="00B23B86"/>
    <w:rsid w:val="00B23F96"/>
    <w:rsid w:val="00B25A4C"/>
    <w:rsid w:val="00B260CD"/>
    <w:rsid w:val="00B32243"/>
    <w:rsid w:val="00B32825"/>
    <w:rsid w:val="00B34313"/>
    <w:rsid w:val="00B4103D"/>
    <w:rsid w:val="00B42061"/>
    <w:rsid w:val="00B653CD"/>
    <w:rsid w:val="00B6742C"/>
    <w:rsid w:val="00B71E76"/>
    <w:rsid w:val="00B84C3E"/>
    <w:rsid w:val="00B85579"/>
    <w:rsid w:val="00B9190A"/>
    <w:rsid w:val="00B92B3B"/>
    <w:rsid w:val="00BA22A4"/>
    <w:rsid w:val="00BA2EA0"/>
    <w:rsid w:val="00BB2197"/>
    <w:rsid w:val="00BB2483"/>
    <w:rsid w:val="00BB2EA8"/>
    <w:rsid w:val="00BC0533"/>
    <w:rsid w:val="00BC059E"/>
    <w:rsid w:val="00BC1AEA"/>
    <w:rsid w:val="00BC514B"/>
    <w:rsid w:val="00BC603C"/>
    <w:rsid w:val="00BC6249"/>
    <w:rsid w:val="00BD3440"/>
    <w:rsid w:val="00BE1F52"/>
    <w:rsid w:val="00BE5230"/>
    <w:rsid w:val="00BF21E2"/>
    <w:rsid w:val="00BF63B4"/>
    <w:rsid w:val="00BF6EBF"/>
    <w:rsid w:val="00C02125"/>
    <w:rsid w:val="00C109F8"/>
    <w:rsid w:val="00C1216E"/>
    <w:rsid w:val="00C13B16"/>
    <w:rsid w:val="00C21A8B"/>
    <w:rsid w:val="00C24C1F"/>
    <w:rsid w:val="00C25771"/>
    <w:rsid w:val="00C32C90"/>
    <w:rsid w:val="00C36136"/>
    <w:rsid w:val="00C44475"/>
    <w:rsid w:val="00C475D8"/>
    <w:rsid w:val="00C5285C"/>
    <w:rsid w:val="00C53218"/>
    <w:rsid w:val="00C604DA"/>
    <w:rsid w:val="00C60D35"/>
    <w:rsid w:val="00C66C68"/>
    <w:rsid w:val="00C6790B"/>
    <w:rsid w:val="00C76435"/>
    <w:rsid w:val="00C832D6"/>
    <w:rsid w:val="00C83AD7"/>
    <w:rsid w:val="00C96642"/>
    <w:rsid w:val="00C97016"/>
    <w:rsid w:val="00CA0013"/>
    <w:rsid w:val="00CA2C50"/>
    <w:rsid w:val="00CA5E03"/>
    <w:rsid w:val="00CA6311"/>
    <w:rsid w:val="00CA694B"/>
    <w:rsid w:val="00CA7926"/>
    <w:rsid w:val="00CB0BCE"/>
    <w:rsid w:val="00CC78F6"/>
    <w:rsid w:val="00CD4A95"/>
    <w:rsid w:val="00CD59A5"/>
    <w:rsid w:val="00CD637E"/>
    <w:rsid w:val="00CE125E"/>
    <w:rsid w:val="00CF0A39"/>
    <w:rsid w:val="00CF0A40"/>
    <w:rsid w:val="00CF3D2F"/>
    <w:rsid w:val="00CF4910"/>
    <w:rsid w:val="00CF5625"/>
    <w:rsid w:val="00CF72C2"/>
    <w:rsid w:val="00D0557E"/>
    <w:rsid w:val="00D21A0F"/>
    <w:rsid w:val="00D2242E"/>
    <w:rsid w:val="00D26AD7"/>
    <w:rsid w:val="00D26CE1"/>
    <w:rsid w:val="00D32B4B"/>
    <w:rsid w:val="00D32C4D"/>
    <w:rsid w:val="00D354C1"/>
    <w:rsid w:val="00D41A85"/>
    <w:rsid w:val="00D47116"/>
    <w:rsid w:val="00D5192D"/>
    <w:rsid w:val="00D54E79"/>
    <w:rsid w:val="00D60712"/>
    <w:rsid w:val="00D669D9"/>
    <w:rsid w:val="00D66A56"/>
    <w:rsid w:val="00D671D9"/>
    <w:rsid w:val="00D779F6"/>
    <w:rsid w:val="00D84C84"/>
    <w:rsid w:val="00D87A75"/>
    <w:rsid w:val="00D92EC8"/>
    <w:rsid w:val="00D9357B"/>
    <w:rsid w:val="00D93A1D"/>
    <w:rsid w:val="00D97809"/>
    <w:rsid w:val="00DA493F"/>
    <w:rsid w:val="00DA675D"/>
    <w:rsid w:val="00DB0A9C"/>
    <w:rsid w:val="00DB1C54"/>
    <w:rsid w:val="00DB5CE2"/>
    <w:rsid w:val="00DC2BFA"/>
    <w:rsid w:val="00DC48F9"/>
    <w:rsid w:val="00DD28F6"/>
    <w:rsid w:val="00DD3E54"/>
    <w:rsid w:val="00DE5D7A"/>
    <w:rsid w:val="00DF1B79"/>
    <w:rsid w:val="00DF5C62"/>
    <w:rsid w:val="00DF7C07"/>
    <w:rsid w:val="00E01E0A"/>
    <w:rsid w:val="00E0405B"/>
    <w:rsid w:val="00E14C6D"/>
    <w:rsid w:val="00E21E8A"/>
    <w:rsid w:val="00E220E8"/>
    <w:rsid w:val="00E222F7"/>
    <w:rsid w:val="00E23BE9"/>
    <w:rsid w:val="00E26814"/>
    <w:rsid w:val="00E27002"/>
    <w:rsid w:val="00E3106C"/>
    <w:rsid w:val="00E318FA"/>
    <w:rsid w:val="00E31C88"/>
    <w:rsid w:val="00E32574"/>
    <w:rsid w:val="00E465C2"/>
    <w:rsid w:val="00E54FF8"/>
    <w:rsid w:val="00E56A6D"/>
    <w:rsid w:val="00E60220"/>
    <w:rsid w:val="00E656D4"/>
    <w:rsid w:val="00E65C5E"/>
    <w:rsid w:val="00E7082C"/>
    <w:rsid w:val="00E70BD2"/>
    <w:rsid w:val="00E8062D"/>
    <w:rsid w:val="00E80C2E"/>
    <w:rsid w:val="00E85FEC"/>
    <w:rsid w:val="00E96013"/>
    <w:rsid w:val="00EA0F64"/>
    <w:rsid w:val="00EA2AEB"/>
    <w:rsid w:val="00EA618D"/>
    <w:rsid w:val="00EB0D45"/>
    <w:rsid w:val="00EB6EDF"/>
    <w:rsid w:val="00ED09D6"/>
    <w:rsid w:val="00ED0FA6"/>
    <w:rsid w:val="00ED1C30"/>
    <w:rsid w:val="00ED317B"/>
    <w:rsid w:val="00ED5610"/>
    <w:rsid w:val="00ED652D"/>
    <w:rsid w:val="00ED6648"/>
    <w:rsid w:val="00EE1B5E"/>
    <w:rsid w:val="00EE1DA6"/>
    <w:rsid w:val="00EE55A8"/>
    <w:rsid w:val="00EF43E3"/>
    <w:rsid w:val="00EF5193"/>
    <w:rsid w:val="00EF79E8"/>
    <w:rsid w:val="00EF7B34"/>
    <w:rsid w:val="00F04CD4"/>
    <w:rsid w:val="00F060E0"/>
    <w:rsid w:val="00F06F31"/>
    <w:rsid w:val="00F074DF"/>
    <w:rsid w:val="00F12ECD"/>
    <w:rsid w:val="00F13670"/>
    <w:rsid w:val="00F16EF7"/>
    <w:rsid w:val="00F201DF"/>
    <w:rsid w:val="00F21DE7"/>
    <w:rsid w:val="00F238BF"/>
    <w:rsid w:val="00F314B2"/>
    <w:rsid w:val="00F314C5"/>
    <w:rsid w:val="00F33CB3"/>
    <w:rsid w:val="00F34BA7"/>
    <w:rsid w:val="00F34DCE"/>
    <w:rsid w:val="00F3541C"/>
    <w:rsid w:val="00F35BC3"/>
    <w:rsid w:val="00F35C6A"/>
    <w:rsid w:val="00F36FB3"/>
    <w:rsid w:val="00F375B5"/>
    <w:rsid w:val="00F5113A"/>
    <w:rsid w:val="00F516D0"/>
    <w:rsid w:val="00F52B10"/>
    <w:rsid w:val="00F603AD"/>
    <w:rsid w:val="00F66E66"/>
    <w:rsid w:val="00F717B3"/>
    <w:rsid w:val="00F71F69"/>
    <w:rsid w:val="00F724FB"/>
    <w:rsid w:val="00F73250"/>
    <w:rsid w:val="00F737F7"/>
    <w:rsid w:val="00F74B82"/>
    <w:rsid w:val="00F75027"/>
    <w:rsid w:val="00F7761C"/>
    <w:rsid w:val="00F80B2C"/>
    <w:rsid w:val="00F861E6"/>
    <w:rsid w:val="00F866E6"/>
    <w:rsid w:val="00F87BA8"/>
    <w:rsid w:val="00F97C0F"/>
    <w:rsid w:val="00FB284D"/>
    <w:rsid w:val="00FB357F"/>
    <w:rsid w:val="00FB3B5B"/>
    <w:rsid w:val="00FB7469"/>
    <w:rsid w:val="00FB75FF"/>
    <w:rsid w:val="00FC1113"/>
    <w:rsid w:val="00FC2D2F"/>
    <w:rsid w:val="00FC4790"/>
    <w:rsid w:val="00FC4BE6"/>
    <w:rsid w:val="00FC7A3E"/>
    <w:rsid w:val="00FD027B"/>
    <w:rsid w:val="00FD2EB0"/>
    <w:rsid w:val="00FD5FF6"/>
    <w:rsid w:val="00FD68A1"/>
    <w:rsid w:val="00FE30CF"/>
    <w:rsid w:val="00FE335B"/>
    <w:rsid w:val="00FE552B"/>
    <w:rsid w:val="00FE585F"/>
    <w:rsid w:val="00FF6A7D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8E63B-8E4F-4CE6-A284-C37642870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,Абзац списка,본문1,CAFC Bullets,spot_jks,Heading PA,List Paragraph,Мой Список,Titolo  3,List heading 2,PD_Bullet,bullets Stubbi,Body 1,Beran Bullets"/>
    <w:basedOn w:val="a"/>
    <w:link w:val="aa"/>
    <w:qFormat/>
    <w:rsid w:val="00F66E66"/>
    <w:pPr>
      <w:ind w:left="720"/>
      <w:contextualSpacing/>
      <w:jc w:val="left"/>
    </w:pPr>
    <w:rPr>
      <w:rFonts w:ascii="Futuris" w:hAnsi="Futuris"/>
      <w:szCs w:val="24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,Абзац списка Знак,본문1 Знак,CAFC Bullets Знак,spot_jks Знак,Heading PA Знак,List Paragraph Знак,Мой Список Знак,Titolo  3 Знак"/>
    <w:link w:val="a9"/>
    <w:locked/>
    <w:rsid w:val="00F66E66"/>
    <w:rPr>
      <w:rFonts w:ascii="Futuris" w:eastAsia="Times New Roman" w:hAnsi="Futuris" w:cs="Times New Roman"/>
      <w:sz w:val="24"/>
      <w:szCs w:val="24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paragraph" w:styleId="af1">
    <w:name w:val="Body Text"/>
    <w:basedOn w:val="a"/>
    <w:link w:val="af2"/>
    <w:uiPriority w:val="99"/>
    <w:unhideWhenUsed/>
    <w:rsid w:val="007D3414"/>
    <w:pPr>
      <w:spacing w:after="120"/>
      <w:jc w:val="left"/>
    </w:pPr>
    <w:rPr>
      <w:sz w:val="20"/>
      <w:lang w:val="en-GB" w:eastAsia="it-IT" w:bidi="ar-SA"/>
    </w:rPr>
  </w:style>
  <w:style w:type="character" w:customStyle="1" w:styleId="af2">
    <w:name w:val="Основен текст Знак"/>
    <w:basedOn w:val="a0"/>
    <w:link w:val="af1"/>
    <w:rsid w:val="007D3414"/>
    <w:rPr>
      <w:rFonts w:ascii="Times New Roman" w:eastAsia="Times New Roman" w:hAnsi="Times New Roman" w:cs="Times New Roman"/>
      <w:sz w:val="20"/>
      <w:szCs w:val="20"/>
      <w:lang w:val="en-GB" w:eastAsia="it-IT" w:bidi="ar-SA"/>
    </w:rPr>
  </w:style>
  <w:style w:type="paragraph" w:customStyle="1" w:styleId="Paragrafoallinasinistra">
    <w:name w:val="* Paragrafo allin. a sinistra"/>
    <w:link w:val="ParagrafoallinasinistraCarattere"/>
    <w:uiPriority w:val="99"/>
    <w:rsid w:val="00774375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  <w:lang w:val="en-GB" w:eastAsia="it-IT" w:bidi="ar-SA"/>
    </w:rPr>
  </w:style>
  <w:style w:type="character" w:customStyle="1" w:styleId="ParagrafoallinasinistraCarattere">
    <w:name w:val="* Paragrafo allin. a sinistra Carattere"/>
    <w:link w:val="Paragrafoallinasinistra"/>
    <w:uiPriority w:val="99"/>
    <w:locked/>
    <w:rsid w:val="00774375"/>
    <w:rPr>
      <w:rFonts w:ascii="Courier New" w:eastAsia="Times New Roman" w:hAnsi="Courier New" w:cs="Courier New"/>
      <w:sz w:val="24"/>
      <w:szCs w:val="24"/>
      <w:lang w:val="en-GB" w:eastAsia="it-IT" w:bidi="ar-SA"/>
    </w:rPr>
  </w:style>
  <w:style w:type="paragraph" w:styleId="af3">
    <w:name w:val="Normal (Web)"/>
    <w:basedOn w:val="a"/>
    <w:uiPriority w:val="99"/>
    <w:unhideWhenUsed/>
    <w:rsid w:val="00AE5BFE"/>
    <w:pPr>
      <w:spacing w:before="100" w:beforeAutospacing="1" w:after="100" w:afterAutospacing="1"/>
      <w:jc w:val="left"/>
    </w:pPr>
    <w:rPr>
      <w:szCs w:val="24"/>
      <w:lang w:val="it-IT" w:eastAsia="it-IT" w:bidi="ar-SA"/>
    </w:rPr>
  </w:style>
  <w:style w:type="character" w:customStyle="1" w:styleId="shorttext">
    <w:name w:val="short_text"/>
    <w:basedOn w:val="a0"/>
    <w:rsid w:val="00237CF8"/>
  </w:style>
  <w:style w:type="character" w:styleId="af4">
    <w:name w:val="FollowedHyperlink"/>
    <w:basedOn w:val="a0"/>
    <w:uiPriority w:val="99"/>
    <w:semiHidden/>
    <w:unhideWhenUsed/>
    <w:rsid w:val="00505675"/>
    <w:rPr>
      <w:color w:val="800080" w:themeColor="followedHyperlink"/>
      <w:u w:val="single"/>
    </w:rPr>
  </w:style>
  <w:style w:type="character" w:customStyle="1" w:styleId="tlid-translation">
    <w:name w:val="tlid-translation"/>
    <w:basedOn w:val="a0"/>
    <w:rsid w:val="001A5126"/>
  </w:style>
  <w:style w:type="character" w:customStyle="1" w:styleId="y2iqfc">
    <w:name w:val="y2iqfc"/>
    <w:basedOn w:val="a0"/>
    <w:rsid w:val="00137641"/>
  </w:style>
  <w:style w:type="paragraph" w:customStyle="1" w:styleId="1">
    <w:name w:val="Списък на абзаци1"/>
    <w:basedOn w:val="a"/>
    <w:qFormat/>
    <w:rsid w:val="00690234"/>
    <w:pPr>
      <w:ind w:left="720"/>
      <w:contextualSpacing/>
      <w:jc w:val="left"/>
    </w:pPr>
    <w:rPr>
      <w:szCs w:val="24"/>
      <w:lang w:val="bg-BG" w:eastAsia="bg-BG" w:bidi="ar-SA"/>
    </w:rPr>
  </w:style>
  <w:style w:type="paragraph" w:customStyle="1" w:styleId="Default">
    <w:name w:val="Default"/>
    <w:rsid w:val="003941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 w:bidi="ar-SA"/>
    </w:rPr>
  </w:style>
  <w:style w:type="character" w:styleId="af5">
    <w:name w:val="annotation reference"/>
    <w:basedOn w:val="a0"/>
    <w:uiPriority w:val="99"/>
    <w:semiHidden/>
    <w:unhideWhenUsed/>
    <w:rsid w:val="006E09E4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E09E4"/>
    <w:rPr>
      <w:sz w:val="20"/>
    </w:rPr>
  </w:style>
  <w:style w:type="character" w:customStyle="1" w:styleId="af7">
    <w:name w:val="Текст на коментар Знак"/>
    <w:basedOn w:val="a0"/>
    <w:link w:val="af6"/>
    <w:uiPriority w:val="99"/>
    <w:semiHidden/>
    <w:rsid w:val="006E09E4"/>
    <w:rPr>
      <w:rFonts w:ascii="Times New Roman" w:eastAsia="Times New Roman" w:hAnsi="Times New Roman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E09E4"/>
    <w:rPr>
      <w:b/>
      <w:bCs/>
    </w:rPr>
  </w:style>
  <w:style w:type="character" w:customStyle="1" w:styleId="af9">
    <w:name w:val="Предмет на коментар Знак"/>
    <w:basedOn w:val="af7"/>
    <w:link w:val="af8"/>
    <w:uiPriority w:val="99"/>
    <w:semiHidden/>
    <w:rsid w:val="006E09E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F724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lang w:val="bg-BG" w:eastAsia="bg-BG" w:bidi="ar-SA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F724FB"/>
    <w:rPr>
      <w:rFonts w:ascii="Courier New" w:eastAsia="Times New Roman" w:hAnsi="Courier New" w:cs="Courier New"/>
      <w:sz w:val="20"/>
      <w:szCs w:val="20"/>
      <w:lang w:val="bg-BG" w:eastAsia="bg-BG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4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4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65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1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52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26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853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522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97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5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0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4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84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2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6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971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62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427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95490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4553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Georgieva.Daniela@neftochim.b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5041F-7689-4E33-8555-6A7DF97AE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2054C7-E298-4FDB-99E3-F4E2A55C64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A55864-2C10-4495-B3AD-35C125F54B2F}">
  <ds:schemaRefs>
    <ds:schemaRef ds:uri="http://schemas.microsoft.com/office/2006/metadata/properties"/>
    <ds:schemaRef ds:uri="http://schemas.microsoft.com/office/infopath/2007/PartnerControls"/>
    <ds:schemaRef ds:uri="D32054C7-E298-4FDB-99E3-F4E2A55C6424"/>
  </ds:schemaRefs>
</ds:datastoreItem>
</file>

<file path=customXml/itemProps3.xml><?xml version="1.0" encoding="utf-8"?>
<ds:datastoreItem xmlns:ds="http://schemas.openxmlformats.org/officeDocument/2006/customXml" ds:itemID="{A8307709-87AA-4EB6-B184-1C98BF0B3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4</Pages>
  <Words>1311</Words>
  <Characters>7478</Characters>
  <Application>Microsoft Office Word</Application>
  <DocSecurity>0</DocSecurity>
  <Lines>62</Lines>
  <Paragraphs>17</Paragraphs>
  <ScaleCrop>false</ScaleCrop>
  <HeadingPairs>
    <vt:vector size="8" baseType="variant">
      <vt:variant>
        <vt:lpstr>Заглавие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193.TK.TND.ISAB.2019</vt:lpstr>
      <vt:lpstr>193.TK.TND.ISAB.2019</vt:lpstr>
      <vt:lpstr>193.TK.TND.ISAB.2019</vt:lpstr>
      <vt:lpstr/>
    </vt:vector>
  </TitlesOfParts>
  <Company>Lukoil</Company>
  <LinksUpToDate>false</LinksUpToDate>
  <CharactersWithSpaces>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193.TK.TND.ISAB.2019</dc:title>
  <dc:subject/>
  <dc:creator>Dilmukhametov, Azat Y.</dc:creator>
  <cp:keywords/>
  <dc:description/>
  <cp:lastModifiedBy>Миглена Николова Христова</cp:lastModifiedBy>
  <cp:revision>36</cp:revision>
  <cp:lastPrinted>2022-08-26T09:47:00Z</cp:lastPrinted>
  <dcterms:created xsi:type="dcterms:W3CDTF">2023-02-07T13:48:00Z</dcterms:created>
  <dcterms:modified xsi:type="dcterms:W3CDTF">2024-08-27T07:49:00Z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